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9" w:rsidRPr="00DB2E19" w:rsidRDefault="00DB2E19" w:rsidP="00DB2E19">
      <w:pPr>
        <w:snapToGrid w:val="0"/>
        <w:jc w:val="center"/>
        <w:textAlignment w:val="center"/>
        <w:rPr>
          <w:rFonts w:ascii="標楷體" w:eastAsia="標楷體" w:hAnsi="標楷體" w:cs="Times New Roman"/>
          <w:sz w:val="30"/>
          <w:szCs w:val="30"/>
        </w:rPr>
      </w:pPr>
      <w:r w:rsidRPr="00DB2E19">
        <w:rPr>
          <w:rFonts w:ascii="標楷體" w:eastAsia="標楷體" w:hAnsi="標楷體" w:cs="Times New Roman"/>
          <w:sz w:val="30"/>
          <w:szCs w:val="30"/>
        </w:rPr>
        <w:t>第16413章</w:t>
      </w:r>
    </w:p>
    <w:p w:rsidR="00DB2E19" w:rsidRPr="00DB2E19" w:rsidRDefault="00DB2E19" w:rsidP="00DB2E19">
      <w:pPr>
        <w:snapToGrid w:val="0"/>
        <w:jc w:val="center"/>
        <w:textAlignment w:val="center"/>
        <w:rPr>
          <w:rFonts w:ascii="標楷體" w:eastAsia="標楷體" w:hAnsi="標楷體" w:cs="Times New Roman"/>
          <w:sz w:val="30"/>
          <w:szCs w:val="30"/>
        </w:rPr>
      </w:pPr>
      <w:r w:rsidRPr="00DB2E19">
        <w:rPr>
          <w:rFonts w:ascii="標楷體" w:eastAsia="標楷體" w:hAnsi="標楷體" w:cs="Times New Roman"/>
          <w:sz w:val="30"/>
          <w:szCs w:val="30"/>
        </w:rPr>
        <w:t>漏電斷路器</w:t>
      </w:r>
    </w:p>
    <w:p w:rsidR="00DB2E19" w:rsidRPr="00DB2E19" w:rsidRDefault="00DB2E19" w:rsidP="00DB2E19">
      <w:pPr>
        <w:snapToGrid w:val="0"/>
        <w:jc w:val="center"/>
        <w:textAlignment w:val="center"/>
        <w:rPr>
          <w:rFonts w:ascii="標楷體" w:eastAsia="標楷體" w:hAnsi="標楷體" w:cs="Times New Roman"/>
          <w:sz w:val="30"/>
          <w:szCs w:val="30"/>
        </w:rPr>
      </w:pPr>
      <w:r w:rsidRPr="00DB2E19">
        <w:rPr>
          <w:rFonts w:ascii="標楷體" w:eastAsia="標楷體" w:hAnsi="標楷體" w:cs="Times New Roman" w:hint="eastAsia"/>
          <w:sz w:val="30"/>
          <w:szCs w:val="30"/>
        </w:rPr>
        <w:t>(增訂)</w:t>
      </w:r>
    </w:p>
    <w:p w:rsidR="00DB2E19" w:rsidRPr="00DB2E19" w:rsidRDefault="00DB2E19" w:rsidP="00DB2E19">
      <w:pPr>
        <w:numPr>
          <w:ilvl w:val="0"/>
          <w:numId w:val="10"/>
        </w:numPr>
        <w:snapToGrid w:val="0"/>
        <w:jc w:val="both"/>
        <w:textAlignment w:val="center"/>
        <w:rPr>
          <w:rFonts w:ascii="標楷體" w:eastAsia="標楷體" w:hAnsi="標楷體" w:cs="Times New Roman"/>
          <w:sz w:val="32"/>
          <w:szCs w:val="32"/>
        </w:rPr>
      </w:pPr>
      <w:r w:rsidRPr="00DB2E19">
        <w:rPr>
          <w:rFonts w:ascii="標楷體" w:eastAsia="標楷體" w:hAnsi="標楷體" w:cs="Times New Roman" w:hint="eastAsia"/>
          <w:sz w:val="32"/>
          <w:szCs w:val="32"/>
        </w:rPr>
        <w:t>通則</w:t>
      </w:r>
    </w:p>
    <w:p w:rsidR="00DB2E19" w:rsidRPr="00DB2E19" w:rsidRDefault="00DB2E19" w:rsidP="00DB2E19">
      <w:pPr>
        <w:snapToGrid w:val="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1.1</w:t>
      </w:r>
      <w:r w:rsidRPr="00DB2E19">
        <w:rPr>
          <w:rFonts w:ascii="標楷體" w:eastAsia="標楷體" w:hAnsi="標楷體" w:cs="Times New Roman" w:hint="eastAsia"/>
          <w:sz w:val="26"/>
          <w:szCs w:val="26"/>
        </w:rPr>
        <w:tab/>
        <w:t>本章概要</w:t>
      </w:r>
    </w:p>
    <w:p w:rsidR="00DB2E19" w:rsidRPr="00DB2E19" w:rsidRDefault="00DB2E19" w:rsidP="00DB2E19">
      <w:pPr>
        <w:snapToGrid w:val="0"/>
        <w:ind w:left="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本章係規範低壓600V以下漏電斷路器(ELCB)與配件之設計、製造、安裝、試驗等相關規定。</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1.2</w:t>
      </w:r>
      <w:r w:rsidRPr="00DB2E19">
        <w:rPr>
          <w:rFonts w:ascii="標楷體" w:eastAsia="標楷體" w:hAnsi="標楷體" w:cs="Times New Roman" w:hint="eastAsia"/>
          <w:sz w:val="26"/>
          <w:szCs w:val="26"/>
        </w:rPr>
        <w:tab/>
        <w:t>工作範圍</w:t>
      </w:r>
    </w:p>
    <w:p w:rsidR="00DB2E19" w:rsidRPr="00DB2E19" w:rsidRDefault="00DB2E19" w:rsidP="00DB2E19">
      <w:pPr>
        <w:numPr>
          <w:ilvl w:val="2"/>
          <w:numId w:val="1"/>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漏電斷路器(ELCB)</w:t>
      </w:r>
    </w:p>
    <w:p w:rsidR="00DB2E19" w:rsidRPr="00DB2E19" w:rsidRDefault="00DB2E19" w:rsidP="00DB2E19">
      <w:pPr>
        <w:numPr>
          <w:ilvl w:val="2"/>
          <w:numId w:val="1"/>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漏電斷路器之安裝</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1.3</w:t>
      </w:r>
      <w:r w:rsidRPr="00DB2E19">
        <w:rPr>
          <w:rFonts w:ascii="標楷體" w:eastAsia="標楷體" w:hAnsi="標楷體" w:cs="Times New Roman" w:hint="eastAsia"/>
          <w:sz w:val="26"/>
          <w:szCs w:val="26"/>
        </w:rPr>
        <w:tab/>
        <w:t>相關章節</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Times New Roman" w:eastAsia="標楷體" w:hAnsi="標楷體" w:cs="Times New Roman" w:hint="eastAsia"/>
          <w:sz w:val="26"/>
          <w:szCs w:val="26"/>
        </w:rPr>
        <w:t>第</w:t>
      </w:r>
      <w:r w:rsidRPr="00DB2E19">
        <w:rPr>
          <w:rFonts w:ascii="Times New Roman" w:eastAsia="標楷體" w:hAnsi="標楷體" w:cs="Times New Roman" w:hint="eastAsia"/>
          <w:sz w:val="26"/>
          <w:szCs w:val="26"/>
        </w:rPr>
        <w:t>01101</w:t>
      </w:r>
      <w:r w:rsidRPr="00DB2E19">
        <w:rPr>
          <w:rFonts w:ascii="Times New Roman" w:eastAsia="標楷體" w:hAnsi="標楷體" w:cs="Times New Roman" w:hint="eastAsia"/>
          <w:sz w:val="26"/>
          <w:szCs w:val="26"/>
        </w:rPr>
        <w:t>章</w:t>
      </w:r>
      <w:r w:rsidRPr="00DB2E19">
        <w:rPr>
          <w:rFonts w:ascii="Times New Roman" w:eastAsia="標楷體" w:hAnsi="標楷體" w:cs="Times New Roman" w:hint="eastAsia"/>
          <w:sz w:val="26"/>
          <w:szCs w:val="26"/>
        </w:rPr>
        <w:t>--</w:t>
      </w:r>
      <w:r w:rsidRPr="00DB2E19">
        <w:rPr>
          <w:rFonts w:ascii="Times New Roman" w:eastAsia="標楷體" w:hAnsi="標楷體" w:cs="Times New Roman" w:hint="eastAsia"/>
          <w:sz w:val="26"/>
          <w:szCs w:val="26"/>
        </w:rPr>
        <w:t>一般通則</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Times New Roman" w:eastAsia="標楷體" w:hAnsi="標楷體" w:cs="Times New Roman" w:hint="eastAsia"/>
          <w:sz w:val="26"/>
          <w:szCs w:val="26"/>
        </w:rPr>
        <w:t>第</w:t>
      </w:r>
      <w:r w:rsidRPr="00DB2E19">
        <w:rPr>
          <w:rFonts w:ascii="Times New Roman" w:eastAsia="標楷體" w:hAnsi="標楷體" w:cs="Times New Roman" w:hint="eastAsia"/>
          <w:sz w:val="26"/>
          <w:szCs w:val="26"/>
        </w:rPr>
        <w:t>01271</w:t>
      </w:r>
      <w:r w:rsidRPr="00DB2E19">
        <w:rPr>
          <w:rFonts w:ascii="Times New Roman" w:eastAsia="標楷體" w:hAnsi="標楷體" w:cs="Times New Roman" w:hint="eastAsia"/>
          <w:sz w:val="26"/>
          <w:szCs w:val="26"/>
        </w:rPr>
        <w:t>章</w:t>
      </w:r>
      <w:r w:rsidRPr="00DB2E19">
        <w:rPr>
          <w:rFonts w:ascii="Times New Roman" w:eastAsia="標楷體" w:hAnsi="標楷體" w:cs="Times New Roman" w:hint="eastAsia"/>
          <w:sz w:val="26"/>
          <w:szCs w:val="26"/>
        </w:rPr>
        <w:t>--</w:t>
      </w:r>
      <w:r w:rsidRPr="00DB2E19">
        <w:rPr>
          <w:rFonts w:ascii="Times New Roman" w:eastAsia="標楷體" w:hAnsi="標楷體" w:cs="Times New Roman" w:hint="eastAsia"/>
          <w:sz w:val="26"/>
          <w:szCs w:val="26"/>
        </w:rPr>
        <w:t>計量與計價</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第01330章--資料送審</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第01450章--品質管制</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Times New Roman" w:eastAsia="標楷體" w:hAnsi="標楷體" w:cs="Times New Roman" w:hint="eastAsia"/>
          <w:sz w:val="26"/>
          <w:szCs w:val="26"/>
        </w:rPr>
        <w:t>第</w:t>
      </w:r>
      <w:r w:rsidRPr="00DB2E19">
        <w:rPr>
          <w:rFonts w:ascii="Times New Roman" w:eastAsia="標楷體" w:hAnsi="標楷體" w:cs="Times New Roman" w:hint="eastAsia"/>
          <w:sz w:val="26"/>
          <w:szCs w:val="26"/>
        </w:rPr>
        <w:t>01661</w:t>
      </w:r>
      <w:r w:rsidRPr="00DB2E19">
        <w:rPr>
          <w:rFonts w:ascii="Times New Roman" w:eastAsia="標楷體" w:hAnsi="標楷體" w:cs="Times New Roman" w:hint="eastAsia"/>
          <w:sz w:val="26"/>
          <w:szCs w:val="26"/>
        </w:rPr>
        <w:t>章</w:t>
      </w:r>
      <w:r w:rsidRPr="00DB2E19">
        <w:rPr>
          <w:rFonts w:ascii="Times New Roman" w:eastAsia="標楷體" w:hAnsi="標楷體" w:cs="Times New Roman"/>
          <w:sz w:val="26"/>
          <w:szCs w:val="26"/>
        </w:rPr>
        <w:t>—</w:t>
      </w:r>
      <w:r w:rsidRPr="00DB2E19">
        <w:rPr>
          <w:rFonts w:ascii="Times New Roman" w:eastAsia="標楷體" w:hAnsi="標楷體" w:cs="Times New Roman" w:hint="eastAsia"/>
          <w:sz w:val="26"/>
          <w:szCs w:val="26"/>
        </w:rPr>
        <w:t>儲存與保管</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第16010章--基本電機規則</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第16401章--低壓配電盤</w:t>
      </w:r>
    </w:p>
    <w:p w:rsidR="00DB2E19" w:rsidRPr="00DB2E19" w:rsidRDefault="00DB2E19" w:rsidP="00DB2E19">
      <w:pPr>
        <w:numPr>
          <w:ilvl w:val="2"/>
          <w:numId w:val="2"/>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第16471章--分電箱</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1.4</w:t>
      </w:r>
      <w:r w:rsidRPr="00DB2E19">
        <w:rPr>
          <w:rFonts w:ascii="標楷體" w:eastAsia="標楷體" w:hAnsi="標楷體" w:cs="Times New Roman" w:hint="eastAsia"/>
          <w:sz w:val="26"/>
          <w:szCs w:val="26"/>
        </w:rPr>
        <w:tab/>
        <w:t>相關準則</w:t>
      </w:r>
    </w:p>
    <w:p w:rsidR="00DB2E19" w:rsidRPr="00DB2E19" w:rsidRDefault="00DB2E19" w:rsidP="00DB2E19">
      <w:pPr>
        <w:numPr>
          <w:ilvl w:val="2"/>
          <w:numId w:val="3"/>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中國國家標準(CNS)</w:t>
      </w:r>
    </w:p>
    <w:p w:rsidR="00DB2E19" w:rsidRPr="00DB2E19" w:rsidRDefault="00DB2E19" w:rsidP="00DB2E19">
      <w:pPr>
        <w:numPr>
          <w:ilvl w:val="0"/>
          <w:numId w:val="5"/>
        </w:numPr>
        <w:tabs>
          <w:tab w:val="left" w:pos="3120"/>
        </w:tabs>
        <w:snapToGrid w:val="0"/>
        <w:ind w:left="3120" w:hanging="2156"/>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 xml:space="preserve">CNS </w:t>
      </w:r>
      <w:smartTag w:uri="urn:schemas-microsoft-com:office:smarttags" w:element="chmetcnv">
        <w:smartTagPr>
          <w:attr w:name="UnitName" w:val="C"/>
          <w:attr w:name="SourceValue" w:val="5422"/>
          <w:attr w:name="HasSpace" w:val="True"/>
          <w:attr w:name="Negative" w:val="False"/>
          <w:attr w:name="NumberType" w:val="1"/>
          <w:attr w:name="TCSC" w:val="0"/>
        </w:smartTagPr>
        <w:r w:rsidRPr="00DB2E19">
          <w:rPr>
            <w:rFonts w:ascii="標楷體" w:eastAsia="標楷體" w:hAnsi="標楷體" w:cs="Times New Roman" w:hint="eastAsia"/>
            <w:sz w:val="26"/>
            <w:szCs w:val="26"/>
          </w:rPr>
          <w:t>5422 C</w:t>
        </w:r>
      </w:smartTag>
      <w:r w:rsidRPr="00DB2E19">
        <w:rPr>
          <w:rFonts w:ascii="標楷體" w:eastAsia="標楷體" w:hAnsi="標楷體" w:cs="Times New Roman" w:hint="eastAsia"/>
          <w:sz w:val="26"/>
          <w:szCs w:val="26"/>
        </w:rPr>
        <w:t>4176</w:t>
      </w:r>
      <w:r w:rsidRPr="00DB2E19">
        <w:rPr>
          <w:rFonts w:ascii="標楷體" w:eastAsia="標楷體" w:hAnsi="標楷體" w:cs="Times New Roman" w:hint="eastAsia"/>
          <w:sz w:val="26"/>
          <w:szCs w:val="26"/>
        </w:rPr>
        <w:tab/>
        <w:t>漏電斷路器</w:t>
      </w:r>
    </w:p>
    <w:p w:rsidR="00DB2E19" w:rsidRPr="00DB2E19" w:rsidRDefault="00DB2E19" w:rsidP="00DB2E19">
      <w:pPr>
        <w:numPr>
          <w:ilvl w:val="0"/>
          <w:numId w:val="5"/>
        </w:numPr>
        <w:tabs>
          <w:tab w:val="left" w:pos="3120"/>
        </w:tabs>
        <w:snapToGrid w:val="0"/>
        <w:ind w:left="3120" w:hanging="2156"/>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 xml:space="preserve">CNS </w:t>
      </w:r>
      <w:smartTag w:uri="urn:schemas-microsoft-com:office:smarttags" w:element="chmetcnv">
        <w:smartTagPr>
          <w:attr w:name="UnitName" w:val="C"/>
          <w:attr w:name="SourceValue" w:val="5423"/>
          <w:attr w:name="HasSpace" w:val="True"/>
          <w:attr w:name="Negative" w:val="False"/>
          <w:attr w:name="NumberType" w:val="1"/>
          <w:attr w:name="TCSC" w:val="0"/>
        </w:smartTagPr>
        <w:r w:rsidRPr="00DB2E19">
          <w:rPr>
            <w:rFonts w:ascii="標楷體" w:eastAsia="標楷體" w:hAnsi="標楷體" w:cs="Times New Roman" w:hint="eastAsia"/>
            <w:sz w:val="26"/>
            <w:szCs w:val="26"/>
          </w:rPr>
          <w:t>5423 C</w:t>
        </w:r>
      </w:smartTag>
      <w:r w:rsidRPr="00DB2E19">
        <w:rPr>
          <w:rFonts w:ascii="標楷體" w:eastAsia="標楷體" w:hAnsi="標楷體" w:cs="Times New Roman" w:hint="eastAsia"/>
          <w:sz w:val="26"/>
          <w:szCs w:val="26"/>
        </w:rPr>
        <w:t>3077</w:t>
      </w:r>
      <w:r w:rsidRPr="00DB2E19">
        <w:rPr>
          <w:rFonts w:ascii="標楷體" w:eastAsia="標楷體" w:hAnsi="標楷體" w:cs="Times New Roman" w:hint="eastAsia"/>
          <w:sz w:val="26"/>
          <w:szCs w:val="26"/>
        </w:rPr>
        <w:tab/>
        <w:t>漏電斷路器檢驗法</w:t>
      </w:r>
    </w:p>
    <w:p w:rsidR="00DB2E19" w:rsidRPr="00DB2E19" w:rsidRDefault="00DB2E19" w:rsidP="00DB2E19">
      <w:pPr>
        <w:snapToGrid w:val="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1.4.2</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IEC(International Electrotechnical Commission)</w:t>
      </w:r>
    </w:p>
    <w:p w:rsidR="00DB2E19" w:rsidRPr="00DB2E19" w:rsidRDefault="00DB2E19" w:rsidP="00DB2E19">
      <w:pPr>
        <w:numPr>
          <w:ilvl w:val="0"/>
          <w:numId w:val="6"/>
        </w:numPr>
        <w:tabs>
          <w:tab w:val="left" w:pos="2760"/>
        </w:tabs>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IEC 947-2</w:t>
      </w:r>
      <w:r w:rsidRPr="00DB2E19">
        <w:rPr>
          <w:rFonts w:ascii="標楷體" w:eastAsia="標楷體" w:hAnsi="標楷體" w:cs="Times New Roman" w:hint="eastAsia"/>
          <w:sz w:val="26"/>
          <w:szCs w:val="26"/>
        </w:rPr>
        <w:tab/>
        <w:t xml:space="preserve">   </w:t>
      </w:r>
      <w:r w:rsidRPr="00DB2E19">
        <w:rPr>
          <w:rFonts w:ascii="標楷體" w:eastAsia="標楷體" w:hAnsi="標楷體" w:cs="Times New Roman"/>
          <w:sz w:val="26"/>
          <w:szCs w:val="26"/>
        </w:rPr>
        <w:t>Switchgear and Controlgear</w:t>
      </w:r>
    </w:p>
    <w:p w:rsidR="00DB2E19" w:rsidRPr="00DB2E19" w:rsidRDefault="00DB2E19" w:rsidP="00DB2E19">
      <w:pPr>
        <w:snapToGrid w:val="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1.4.3</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JIS(Japanese Industrial Standards)</w:t>
      </w:r>
    </w:p>
    <w:p w:rsidR="00DB2E19" w:rsidRPr="00DB2E19" w:rsidRDefault="00DB2E19" w:rsidP="00DB2E19">
      <w:pPr>
        <w:numPr>
          <w:ilvl w:val="0"/>
          <w:numId w:val="7"/>
        </w:numPr>
        <w:tabs>
          <w:tab w:val="left" w:pos="2760"/>
        </w:tabs>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JIS C8372</w:t>
      </w:r>
      <w:r w:rsidRPr="00DB2E19">
        <w:rPr>
          <w:rFonts w:ascii="標楷體" w:eastAsia="標楷體" w:hAnsi="標楷體" w:cs="Times New Roman" w:hint="eastAsia"/>
          <w:sz w:val="26"/>
          <w:szCs w:val="26"/>
        </w:rPr>
        <w:tab/>
        <w:t xml:space="preserve">   低壓遮斷器</w:t>
      </w:r>
    </w:p>
    <w:p w:rsidR="00DB2E19" w:rsidRPr="00DB2E19" w:rsidRDefault="00DB2E19" w:rsidP="00DB2E19">
      <w:pPr>
        <w:snapToGrid w:val="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1.4.4</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NEMA(National Electrical Manufacturer's Association)</w:t>
      </w:r>
    </w:p>
    <w:p w:rsidR="00DB2E19" w:rsidRPr="00DB2E19" w:rsidRDefault="00DB2E19" w:rsidP="00DB2E19">
      <w:pPr>
        <w:numPr>
          <w:ilvl w:val="0"/>
          <w:numId w:val="8"/>
        </w:numPr>
        <w:tabs>
          <w:tab w:val="left" w:pos="2760"/>
        </w:tabs>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NEMA AB-1</w:t>
      </w:r>
      <w:r w:rsidRPr="00DB2E19">
        <w:rPr>
          <w:rFonts w:ascii="標楷體" w:eastAsia="標楷體" w:hAnsi="標楷體" w:cs="Times New Roman" w:hint="eastAsia"/>
          <w:sz w:val="26"/>
          <w:szCs w:val="26"/>
        </w:rPr>
        <w:tab/>
        <w:t xml:space="preserve">   Molded Case Circuit Breakers.</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1.5</w:t>
      </w:r>
      <w:r w:rsidRPr="00DB2E19">
        <w:rPr>
          <w:rFonts w:ascii="標楷體" w:eastAsia="標楷體" w:hAnsi="標楷體" w:cs="Times New Roman" w:hint="eastAsia"/>
          <w:sz w:val="26"/>
          <w:szCs w:val="26"/>
        </w:rPr>
        <w:tab/>
        <w:t>資料送審</w:t>
      </w:r>
    </w:p>
    <w:p w:rsidR="00DB2E19" w:rsidRPr="00DB2E19" w:rsidRDefault="00DB2E19" w:rsidP="00DB2E19">
      <w:pPr>
        <w:numPr>
          <w:ilvl w:val="2"/>
          <w:numId w:val="4"/>
        </w:num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資料送審需符合本規範第01330章「資料送審」之規定辦理。</w:t>
      </w:r>
    </w:p>
    <w:p w:rsidR="00DB2E19" w:rsidRPr="00DB2E19" w:rsidRDefault="00DB2E19" w:rsidP="00DB2E19">
      <w:pPr>
        <w:numPr>
          <w:ilvl w:val="2"/>
          <w:numId w:val="4"/>
        </w:numPr>
        <w:snapToGrid w:val="0"/>
        <w:jc w:val="both"/>
        <w:textAlignment w:val="center"/>
        <w:rPr>
          <w:rFonts w:ascii="標楷體" w:eastAsia="標楷體" w:hAnsi="標楷體" w:cs="Times New Roman"/>
          <w:sz w:val="26"/>
          <w:szCs w:val="26"/>
        </w:rPr>
      </w:pPr>
      <w:r w:rsidRPr="00DB2E19">
        <w:rPr>
          <w:rFonts w:ascii="Times New Roman" w:eastAsia="標楷體" w:hAnsi="標楷體" w:cs="Times New Roman" w:hint="eastAsia"/>
          <w:sz w:val="26"/>
          <w:szCs w:val="26"/>
        </w:rPr>
        <w:t>品質管理計畫書應依據第</w:t>
      </w:r>
      <w:r w:rsidRPr="00DB2E19">
        <w:rPr>
          <w:rFonts w:ascii="Times New Roman" w:eastAsia="標楷體" w:hAnsi="標楷體" w:cs="Times New Roman"/>
          <w:sz w:val="26"/>
          <w:szCs w:val="26"/>
        </w:rPr>
        <w:t>01450</w:t>
      </w:r>
      <w:r w:rsidRPr="00DB2E19">
        <w:rPr>
          <w:rFonts w:ascii="Times New Roman" w:eastAsia="標楷體" w:hAnsi="標楷體" w:cs="Times New Roman" w:hint="eastAsia"/>
          <w:sz w:val="26"/>
          <w:szCs w:val="26"/>
        </w:rPr>
        <w:t>章「品質管理」之規定辦理。</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1.6</w:t>
      </w:r>
      <w:r w:rsidRPr="00DB2E19">
        <w:rPr>
          <w:rFonts w:ascii="標楷體" w:eastAsia="標楷體" w:hAnsi="標楷體" w:cs="Times New Roman" w:hint="eastAsia"/>
          <w:sz w:val="26"/>
          <w:szCs w:val="26"/>
        </w:rPr>
        <w:tab/>
        <w:t>儲存與保管</w:t>
      </w:r>
    </w:p>
    <w:p w:rsidR="00DB2E19" w:rsidRPr="00DB2E19" w:rsidRDefault="00DB2E19" w:rsidP="00DB2E19">
      <w:pPr>
        <w:numPr>
          <w:ilvl w:val="2"/>
          <w:numId w:val="9"/>
        </w:numPr>
        <w:snapToGrid w:val="0"/>
        <w:jc w:val="both"/>
        <w:textAlignment w:val="center"/>
        <w:rPr>
          <w:rFonts w:ascii="標楷體" w:eastAsia="標楷體" w:hAnsi="標楷體" w:cs="Times New Roman"/>
          <w:sz w:val="26"/>
          <w:szCs w:val="26"/>
        </w:rPr>
      </w:pPr>
      <w:r w:rsidRPr="00DB2E19">
        <w:rPr>
          <w:rFonts w:ascii="Times New Roman" w:eastAsia="標楷體" w:hAnsi="標楷體" w:cs="Times New Roman" w:hint="eastAsia"/>
          <w:sz w:val="26"/>
          <w:szCs w:val="26"/>
        </w:rPr>
        <w:t>儲存及處理應依據第</w:t>
      </w:r>
      <w:r w:rsidRPr="00DB2E19">
        <w:rPr>
          <w:rFonts w:ascii="Times New Roman" w:eastAsia="標楷體" w:hAnsi="標楷體" w:cs="Times New Roman" w:hint="eastAsia"/>
          <w:sz w:val="26"/>
          <w:szCs w:val="26"/>
        </w:rPr>
        <w:t>01661</w:t>
      </w:r>
      <w:r w:rsidRPr="00DB2E19">
        <w:rPr>
          <w:rFonts w:ascii="Times New Roman" w:eastAsia="標楷體" w:hAnsi="標楷體" w:cs="Times New Roman" w:hint="eastAsia"/>
          <w:sz w:val="26"/>
          <w:szCs w:val="26"/>
        </w:rPr>
        <w:t>章「儲存與保管」之規定辦理。</w:t>
      </w:r>
    </w:p>
    <w:p w:rsidR="00DB2E19" w:rsidRPr="00DB2E19" w:rsidRDefault="00DB2E19" w:rsidP="00DB2E19">
      <w:pPr>
        <w:snapToGrid w:val="0"/>
        <w:jc w:val="both"/>
        <w:textAlignment w:val="center"/>
        <w:rPr>
          <w:rFonts w:ascii="標楷體" w:eastAsia="標楷體" w:hAnsi="標楷體" w:cs="Times New Roman"/>
          <w:sz w:val="26"/>
          <w:szCs w:val="26"/>
        </w:rPr>
      </w:pPr>
    </w:p>
    <w:p w:rsidR="00DB2E19" w:rsidRPr="00DB2E19" w:rsidRDefault="00DB2E19" w:rsidP="0046498A">
      <w:pPr>
        <w:numPr>
          <w:ilvl w:val="0"/>
          <w:numId w:val="10"/>
        </w:numPr>
        <w:snapToGrid w:val="0"/>
        <w:spacing w:beforeLines="100"/>
        <w:ind w:left="958" w:hanging="958"/>
        <w:jc w:val="both"/>
        <w:textAlignment w:val="center"/>
        <w:rPr>
          <w:rFonts w:ascii="標楷體" w:eastAsia="標楷體" w:hAnsi="標楷體" w:cs="Times New Roman"/>
          <w:sz w:val="32"/>
          <w:szCs w:val="32"/>
        </w:rPr>
      </w:pPr>
      <w:r w:rsidRPr="00DB2E19">
        <w:rPr>
          <w:rFonts w:ascii="標楷體" w:eastAsia="標楷體" w:hAnsi="標楷體" w:cs="Times New Roman" w:hint="eastAsia"/>
          <w:sz w:val="32"/>
          <w:szCs w:val="32"/>
        </w:rPr>
        <w:t>產品</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2.1</w:t>
      </w:r>
      <w:r w:rsidRPr="00DB2E19">
        <w:rPr>
          <w:rFonts w:ascii="標楷體" w:eastAsia="標楷體" w:hAnsi="標楷體" w:cs="Times New Roman" w:hint="eastAsia"/>
          <w:sz w:val="26"/>
          <w:szCs w:val="26"/>
        </w:rPr>
        <w:tab/>
        <w:t>功能</w:t>
      </w:r>
    </w:p>
    <w:p w:rsidR="00DB2E19" w:rsidRPr="00DB2E19" w:rsidRDefault="00DB2E19" w:rsidP="00DB2E19">
      <w:pPr>
        <w:snapToGrid w:val="0"/>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lastRenderedPageBreak/>
        <w:t>2.1.1</w:t>
      </w:r>
      <w:r w:rsidRPr="00DB2E19">
        <w:rPr>
          <w:rFonts w:ascii="標楷體" w:eastAsia="標楷體" w:hAnsi="標楷體" w:cs="Times New Roman" w:hint="eastAsia"/>
          <w:sz w:val="26"/>
          <w:szCs w:val="26"/>
        </w:rPr>
        <w:tab/>
        <w:t>提供電氣回路正常供電之啟(open)、閉(close)。</w:t>
      </w:r>
    </w:p>
    <w:p w:rsidR="00DB2E19" w:rsidRPr="00DB2E19" w:rsidRDefault="00DB2E19" w:rsidP="00DB2E19">
      <w:pPr>
        <w:snapToGrid w:val="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2.1.2</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提供電氣回路過載、短路事故、故障及漏電保護之跳脫(Trip)。</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2.2</w:t>
      </w:r>
      <w:r w:rsidRPr="00DB2E19">
        <w:rPr>
          <w:rFonts w:ascii="標楷體" w:eastAsia="標楷體" w:hAnsi="標楷體" w:cs="Times New Roman" w:hint="eastAsia"/>
          <w:sz w:val="26"/>
          <w:szCs w:val="26"/>
        </w:rPr>
        <w:tab/>
        <w:t>設備規格</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2.2.1</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開關須為無熔線式，附熱磁跳脫，電磁式，電子式，啟斷容量</w:t>
      </w:r>
      <w:r w:rsidRPr="00DB2E19">
        <w:rPr>
          <w:rFonts w:ascii="標楷體" w:eastAsia="標楷體" w:hAnsi="標楷體" w:cs="Times New Roman"/>
          <w:sz w:val="26"/>
          <w:szCs w:val="26"/>
        </w:rPr>
        <w:t>(</w:t>
      </w:r>
      <w:r w:rsidRPr="00DB2E19">
        <w:rPr>
          <w:rFonts w:ascii="標楷體" w:eastAsia="標楷體" w:hAnsi="標楷體" w:cs="Times New Roman"/>
          <w:spacing w:val="10"/>
          <w:sz w:val="26"/>
          <w:szCs w:val="26"/>
        </w:rPr>
        <w:t>Ics=100% Icu)</w:t>
      </w:r>
      <w:r w:rsidRPr="00DB2E19">
        <w:rPr>
          <w:rFonts w:ascii="標楷體" w:eastAsia="標楷體" w:hAnsi="標楷體" w:cs="Times New Roman" w:hint="eastAsia"/>
          <w:sz w:val="26"/>
          <w:szCs w:val="26"/>
        </w:rPr>
        <w:t>並與圖示相符。框架容量(AF)，大於圖說所示，亦可接受。</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2.2.2</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無熔線斷路器應以手撥式操作柄，並應有快閉快斷之開關機構，以使無熔線斷路器在短路電流時能自由跳脫，無熔線斷路器之正面應清楚標示OFF及ON之位置，額定電流</w:t>
      </w:r>
      <w:smartTag w:uri="urn:schemas-microsoft-com:office:smarttags" w:element="chmetcnv">
        <w:smartTagPr>
          <w:attr w:name="UnitName" w:val="a"/>
          <w:attr w:name="SourceValue" w:val="100"/>
          <w:attr w:name="HasSpace" w:val="False"/>
          <w:attr w:name="Negative" w:val="False"/>
          <w:attr w:name="NumberType" w:val="1"/>
          <w:attr w:name="TCSC" w:val="0"/>
        </w:smartTagPr>
        <w:r w:rsidRPr="00DB2E19">
          <w:rPr>
            <w:rFonts w:ascii="標楷體" w:eastAsia="標楷體" w:hAnsi="標楷體" w:cs="Times New Roman" w:hint="eastAsia"/>
            <w:sz w:val="26"/>
            <w:szCs w:val="26"/>
          </w:rPr>
          <w:t>100A</w:t>
        </w:r>
      </w:smartTag>
      <w:r w:rsidRPr="00DB2E19">
        <w:rPr>
          <w:rFonts w:ascii="標楷體" w:eastAsia="標楷體" w:hAnsi="標楷體" w:cs="Times New Roman" w:hint="eastAsia"/>
          <w:sz w:val="26"/>
          <w:szCs w:val="26"/>
        </w:rPr>
        <w:t>以上時無熔線斷路器之正面應有操作之跳脫按鈕以使無熔線斷路器機械跳脫。所有多極無熔線斷路器之構造均應確保同時開啟、閉合及跳脫之功能。</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2.2.3</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多極性無熔線斷路器應為單一裝置，僅有一個操作桿，並為共同跳脫。</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2.2.4</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接線端子應為螺絲式接頭，符合NEMA ICS 4。</w:t>
      </w:r>
    </w:p>
    <w:p w:rsidR="00DB2E19" w:rsidRPr="00DB2E19" w:rsidRDefault="00DB2E19" w:rsidP="00DB2E19">
      <w:pPr>
        <w:snapToGrid w:val="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2.2.5</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漏電斷路器須為固定式，插入式。</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2.2.6</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感度電流及跳脫時間須為可調型，其相關額定如設計圖上所示，除另有說明者外，須為電流動作型。</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2.2.7</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須附有跳脫測試按鈕。</w:t>
      </w:r>
    </w:p>
    <w:p w:rsidR="00DB2E19" w:rsidRPr="00DB2E19" w:rsidRDefault="00DB2E19" w:rsidP="00DB2E19">
      <w:pPr>
        <w:snapToGrid w:val="0"/>
        <w:ind w:left="960" w:hanging="960"/>
        <w:jc w:val="both"/>
        <w:textAlignment w:val="center"/>
        <w:rPr>
          <w:rFonts w:ascii="標楷體" w:eastAsia="標楷體" w:hAnsi="標楷體" w:cs="Times New Roman"/>
          <w:sz w:val="26"/>
          <w:szCs w:val="26"/>
        </w:rPr>
      </w:pPr>
      <w:smartTag w:uri="urn:schemas-microsoft-com:office:smarttags" w:element="chsdate">
        <w:smartTagPr>
          <w:attr w:name="Year" w:val="1899"/>
          <w:attr w:name="Month" w:val="12"/>
          <w:attr w:name="Day" w:val="30"/>
          <w:attr w:name="IsLunarDate" w:val="False"/>
          <w:attr w:name="IsROCDate" w:val="False"/>
        </w:smartTagPr>
        <w:r w:rsidRPr="00DB2E19">
          <w:rPr>
            <w:rFonts w:ascii="標楷體" w:eastAsia="標楷體" w:hAnsi="標楷體" w:cs="Times New Roman" w:hint="eastAsia"/>
            <w:sz w:val="26"/>
            <w:szCs w:val="26"/>
          </w:rPr>
          <w:t>2.2.8</w:t>
        </w:r>
        <w:r w:rsidRPr="00DB2E19">
          <w:rPr>
            <w:rFonts w:ascii="標楷體" w:eastAsia="標楷體" w:hAnsi="標楷體" w:cs="Times New Roman" w:hint="eastAsia"/>
            <w:sz w:val="26"/>
            <w:szCs w:val="26"/>
          </w:rPr>
          <w:tab/>
        </w:r>
      </w:smartTag>
      <w:r w:rsidRPr="00DB2E19">
        <w:rPr>
          <w:rFonts w:ascii="標楷體" w:eastAsia="標楷體" w:hAnsi="標楷體" w:cs="Times New Roman" w:hint="eastAsia"/>
          <w:sz w:val="26"/>
          <w:szCs w:val="26"/>
        </w:rPr>
        <w:t>設備上須有跳脫指示標記。</w:t>
      </w:r>
    </w:p>
    <w:p w:rsidR="00DB2E19" w:rsidRPr="00DB2E19" w:rsidRDefault="00E32923" w:rsidP="0046498A">
      <w:pPr>
        <w:snapToGrid w:val="0"/>
        <w:spacing w:beforeLines="50"/>
        <w:ind w:left="964" w:hanging="964"/>
        <w:jc w:val="both"/>
        <w:textAlignment w:val="center"/>
        <w:rPr>
          <w:rFonts w:ascii="標楷體" w:eastAsia="標楷體" w:hAnsi="Times New Roman" w:cs="Times New Roman"/>
          <w:b/>
          <w:color w:val="0000FF"/>
          <w:sz w:val="26"/>
          <w:szCs w:val="26"/>
        </w:rPr>
      </w:pPr>
      <w:r w:rsidRPr="00E32923">
        <w:rPr>
          <w:rFonts w:ascii="標楷體" w:eastAsia="標楷體" w:hAnsi="標楷體" w:cs="Times New Roman"/>
          <w:noProof/>
          <w:sz w:val="26"/>
          <w:szCs w:val="32"/>
        </w:rPr>
        <w:pict>
          <v:rect id="_x0000_s1027" style="position:absolute;left:0;text-align:left;margin-left:-2.35pt;margin-top:8.25pt;width:543.55pt;height:121.9pt;z-index:251660288" filled="f"/>
        </w:pict>
      </w:r>
      <w:r w:rsidR="00DB2E19" w:rsidRPr="00DB2E19">
        <w:rPr>
          <w:rFonts w:ascii="標楷體" w:eastAsia="標楷體" w:hAnsi="標楷體" w:cs="Times New Roman"/>
          <w:b/>
          <w:color w:val="0000FF"/>
          <w:sz w:val="26"/>
          <w:szCs w:val="26"/>
        </w:rPr>
        <w:t>2.3</w:t>
      </w:r>
      <w:r w:rsidR="00DB2E19" w:rsidRPr="00DB2E19">
        <w:rPr>
          <w:rFonts w:ascii="標楷體" w:eastAsia="標楷體" w:hAnsi="Times New Roman" w:cs="Times New Roman"/>
          <w:b/>
          <w:color w:val="0000FF"/>
          <w:sz w:val="26"/>
          <w:szCs w:val="26"/>
        </w:rPr>
        <w:tab/>
      </w:r>
      <w:r w:rsidR="00DB2E19" w:rsidRPr="00DB2E19">
        <w:rPr>
          <w:rFonts w:ascii="標楷體" w:eastAsia="標楷體" w:hAnsi="標楷體" w:cs="Times New Roman" w:hint="eastAsia"/>
          <w:b/>
          <w:color w:val="0000FF"/>
          <w:sz w:val="26"/>
          <w:szCs w:val="26"/>
        </w:rPr>
        <w:t>漏電斷路器</w:t>
      </w:r>
      <w:r w:rsidR="00B83F8D" w:rsidRPr="00B83F8D">
        <w:rPr>
          <w:rFonts w:ascii="標楷體" w:eastAsia="標楷體" w:hAnsi="標楷體" w:cs="Times New Roman" w:hint="eastAsia"/>
          <w:b/>
          <w:color w:val="0000FF"/>
          <w:sz w:val="26"/>
          <w:szCs w:val="26"/>
        </w:rPr>
        <w:t>隔離設備〈閉鎖裝置〉</w:t>
      </w:r>
    </w:p>
    <w:p w:rsidR="00B83F8D" w:rsidRPr="00B83F8D" w:rsidRDefault="00B83F8D" w:rsidP="00B83F8D">
      <w:pPr>
        <w:snapToGrid w:val="0"/>
        <w:ind w:left="960" w:hanging="960"/>
        <w:jc w:val="both"/>
        <w:textAlignment w:val="center"/>
        <w:rPr>
          <w:rFonts w:ascii="標楷體" w:eastAsia="標楷體" w:hAnsi="標楷體" w:cs="Times New Roman"/>
          <w:b/>
          <w:color w:val="0000FF"/>
          <w:sz w:val="26"/>
          <w:szCs w:val="26"/>
        </w:rPr>
      </w:pPr>
      <w:r w:rsidRPr="00B83F8D">
        <w:rPr>
          <w:rFonts w:ascii="標楷體" w:eastAsia="標楷體" w:hAnsi="標楷體" w:cs="Times New Roman" w:hint="eastAsia"/>
          <w:b/>
          <w:color w:val="0000FF"/>
          <w:sz w:val="26"/>
          <w:szCs w:val="26"/>
        </w:rPr>
        <w:t>2.3.1</w:t>
      </w:r>
      <w:r w:rsidRPr="00B83F8D">
        <w:rPr>
          <w:rFonts w:ascii="標楷體" w:eastAsia="標楷體" w:hAnsi="標楷體" w:cs="Times New Roman" w:hint="eastAsia"/>
          <w:b/>
          <w:color w:val="0000FF"/>
          <w:sz w:val="26"/>
          <w:szCs w:val="26"/>
        </w:rPr>
        <w:tab/>
        <w:t>隔離設備必須在適當位置且永久性組件。</w:t>
      </w:r>
    </w:p>
    <w:p w:rsidR="00B83F8D" w:rsidRPr="00B83F8D" w:rsidRDefault="00B83F8D" w:rsidP="00B83F8D">
      <w:pPr>
        <w:snapToGrid w:val="0"/>
        <w:ind w:left="960" w:hanging="960"/>
        <w:jc w:val="both"/>
        <w:textAlignment w:val="center"/>
        <w:rPr>
          <w:rFonts w:ascii="標楷體" w:eastAsia="標楷體" w:hAnsi="標楷體" w:cs="Times New Roman"/>
          <w:b/>
          <w:color w:val="0000FF"/>
          <w:sz w:val="26"/>
          <w:szCs w:val="26"/>
        </w:rPr>
      </w:pPr>
      <w:r w:rsidRPr="00B83F8D">
        <w:rPr>
          <w:rFonts w:ascii="標楷體" w:eastAsia="標楷體" w:hAnsi="標楷體" w:cs="Times New Roman" w:hint="eastAsia"/>
          <w:b/>
          <w:color w:val="0000FF"/>
          <w:sz w:val="26"/>
          <w:szCs w:val="26"/>
        </w:rPr>
        <w:t>2.3.2</w:t>
      </w:r>
      <w:r w:rsidRPr="00B83F8D">
        <w:rPr>
          <w:rFonts w:ascii="標楷體" w:eastAsia="標楷體" w:hAnsi="標楷體" w:cs="Times New Roman" w:hint="eastAsia"/>
          <w:b/>
          <w:color w:val="0000FF"/>
          <w:sz w:val="26"/>
          <w:szCs w:val="26"/>
        </w:rPr>
        <w:tab/>
        <w:t>隔離設備必須在緊急時可破壞，做緊急送電或緊急斷電之動作。</w:t>
      </w:r>
    </w:p>
    <w:p w:rsidR="00B83F8D" w:rsidRPr="00B83F8D" w:rsidRDefault="00B83F8D" w:rsidP="00B83F8D">
      <w:pPr>
        <w:snapToGrid w:val="0"/>
        <w:ind w:left="960" w:hanging="960"/>
        <w:jc w:val="both"/>
        <w:textAlignment w:val="center"/>
        <w:rPr>
          <w:rFonts w:ascii="標楷體" w:eastAsia="標楷體" w:hAnsi="標楷體" w:cs="Times New Roman"/>
          <w:b/>
          <w:color w:val="0000FF"/>
          <w:sz w:val="26"/>
          <w:szCs w:val="26"/>
        </w:rPr>
      </w:pPr>
      <w:r w:rsidRPr="00B83F8D">
        <w:rPr>
          <w:rFonts w:ascii="標楷體" w:eastAsia="標楷體" w:hAnsi="標楷體" w:cs="Times New Roman" w:hint="eastAsia"/>
          <w:b/>
          <w:color w:val="0000FF"/>
          <w:sz w:val="26"/>
          <w:szCs w:val="26"/>
        </w:rPr>
        <w:t>2.3.3</w:t>
      </w:r>
      <w:r w:rsidRPr="00B83F8D">
        <w:rPr>
          <w:rFonts w:ascii="標楷體" w:eastAsia="標楷體" w:hAnsi="標楷體" w:cs="Times New Roman" w:hint="eastAsia"/>
          <w:b/>
          <w:color w:val="0000FF"/>
          <w:sz w:val="26"/>
          <w:szCs w:val="26"/>
        </w:rPr>
        <w:tab/>
        <w:t>隔離設備必須ON/OFF皆可上鎖。</w:t>
      </w:r>
    </w:p>
    <w:p w:rsidR="00B83F8D" w:rsidRPr="00B83F8D" w:rsidRDefault="00B83F8D" w:rsidP="00B83F8D">
      <w:pPr>
        <w:snapToGrid w:val="0"/>
        <w:ind w:left="960" w:hanging="960"/>
        <w:jc w:val="both"/>
        <w:textAlignment w:val="center"/>
        <w:rPr>
          <w:rFonts w:ascii="標楷體" w:eastAsia="標楷體" w:hAnsi="標楷體" w:cs="Times New Roman"/>
          <w:b/>
          <w:color w:val="0000FF"/>
          <w:sz w:val="26"/>
          <w:szCs w:val="26"/>
        </w:rPr>
      </w:pPr>
      <w:r w:rsidRPr="00B83F8D">
        <w:rPr>
          <w:rFonts w:ascii="標楷體" w:eastAsia="標楷體" w:hAnsi="標楷體" w:cs="Times New Roman" w:hint="eastAsia"/>
          <w:b/>
          <w:color w:val="0000FF"/>
          <w:sz w:val="26"/>
          <w:szCs w:val="26"/>
        </w:rPr>
        <w:t>2.3.4</w:t>
      </w:r>
      <w:r w:rsidRPr="00B83F8D">
        <w:rPr>
          <w:rFonts w:ascii="標楷體" w:eastAsia="標楷體" w:hAnsi="標楷體" w:cs="Times New Roman" w:hint="eastAsia"/>
          <w:b/>
          <w:color w:val="0000FF"/>
          <w:sz w:val="26"/>
          <w:szCs w:val="26"/>
        </w:rPr>
        <w:tab/>
        <w:t>隔離設備可選配加裝維修補助接點。</w:t>
      </w:r>
    </w:p>
    <w:p w:rsidR="00B83F8D" w:rsidRPr="00B83F8D" w:rsidRDefault="00B83F8D" w:rsidP="00B83F8D">
      <w:pPr>
        <w:snapToGrid w:val="0"/>
        <w:ind w:left="960" w:hanging="960"/>
        <w:jc w:val="both"/>
        <w:textAlignment w:val="center"/>
        <w:rPr>
          <w:rFonts w:ascii="標楷體" w:eastAsia="標楷體" w:hAnsi="標楷體" w:cs="Times New Roman"/>
          <w:b/>
          <w:color w:val="0000FF"/>
          <w:sz w:val="26"/>
          <w:szCs w:val="26"/>
        </w:rPr>
      </w:pPr>
      <w:r w:rsidRPr="00B83F8D">
        <w:rPr>
          <w:rFonts w:ascii="標楷體" w:eastAsia="標楷體" w:hAnsi="標楷體" w:cs="Times New Roman" w:hint="eastAsia"/>
          <w:b/>
          <w:color w:val="0000FF"/>
          <w:sz w:val="26"/>
          <w:szCs w:val="26"/>
        </w:rPr>
        <w:t>2.3.5</w:t>
      </w:r>
      <w:r w:rsidRPr="00B83F8D">
        <w:rPr>
          <w:rFonts w:ascii="標楷體" w:eastAsia="標楷體" w:hAnsi="標楷體" w:cs="Times New Roman" w:hint="eastAsia"/>
          <w:b/>
          <w:color w:val="0000FF"/>
          <w:sz w:val="26"/>
          <w:szCs w:val="26"/>
        </w:rPr>
        <w:tab/>
        <w:t>隔離設備可擴充做為機械對鎖MI或擴充聯絡TIE之功能。</w:t>
      </w:r>
    </w:p>
    <w:p w:rsidR="00DB2E19" w:rsidRPr="00DB2E19" w:rsidRDefault="00B83F8D" w:rsidP="00B83F8D">
      <w:pPr>
        <w:snapToGrid w:val="0"/>
        <w:ind w:left="960" w:hanging="960"/>
        <w:jc w:val="both"/>
        <w:textAlignment w:val="center"/>
        <w:rPr>
          <w:rFonts w:ascii="Times New Roman" w:eastAsia="標楷體" w:hAnsi="Times New Roman" w:cs="Times New Roman"/>
          <w:b/>
          <w:color w:val="0000FF"/>
          <w:sz w:val="26"/>
          <w:szCs w:val="20"/>
        </w:rPr>
      </w:pPr>
      <w:r w:rsidRPr="00B83F8D">
        <w:rPr>
          <w:rFonts w:ascii="標楷體" w:eastAsia="標楷體" w:hAnsi="標楷體" w:cs="Times New Roman" w:hint="eastAsia"/>
          <w:b/>
          <w:color w:val="0000FF"/>
          <w:sz w:val="26"/>
          <w:szCs w:val="26"/>
        </w:rPr>
        <w:t>2.3.6</w:t>
      </w:r>
      <w:r w:rsidRPr="00B83F8D">
        <w:rPr>
          <w:rFonts w:ascii="標楷體" w:eastAsia="標楷體" w:hAnsi="標楷體" w:cs="Times New Roman" w:hint="eastAsia"/>
          <w:b/>
          <w:color w:val="0000FF"/>
          <w:sz w:val="26"/>
          <w:szCs w:val="26"/>
        </w:rPr>
        <w:tab/>
        <w:t>符合法規要求，須</w:t>
      </w:r>
      <w:r w:rsidR="00FA0520">
        <w:rPr>
          <w:rFonts w:ascii="標楷體" w:eastAsia="標楷體" w:hAnsi="標楷體" w:cs="Times New Roman" w:hint="eastAsia"/>
          <w:b/>
          <w:color w:val="0000FF"/>
          <w:kern w:val="0"/>
          <w:sz w:val="26"/>
          <w:szCs w:val="26"/>
        </w:rPr>
        <w:t>有</w:t>
      </w:r>
      <w:r w:rsidRPr="00B83F8D">
        <w:rPr>
          <w:rFonts w:ascii="標楷體" w:eastAsia="標楷體" w:hAnsi="標楷體" w:cs="Times New Roman" w:hint="eastAsia"/>
          <w:b/>
          <w:color w:val="0000FF"/>
          <w:sz w:val="26"/>
          <w:szCs w:val="26"/>
        </w:rPr>
        <w:t>公證單位產品安全測試報告。</w:t>
      </w:r>
    </w:p>
    <w:p w:rsidR="00DB2E19" w:rsidRPr="00DB2E19" w:rsidRDefault="00DB2E19" w:rsidP="0046498A">
      <w:pPr>
        <w:numPr>
          <w:ilvl w:val="0"/>
          <w:numId w:val="10"/>
        </w:numPr>
        <w:snapToGrid w:val="0"/>
        <w:spacing w:beforeLines="50"/>
        <w:ind w:left="958" w:hanging="958"/>
        <w:jc w:val="both"/>
        <w:textAlignment w:val="center"/>
        <w:rPr>
          <w:rFonts w:ascii="標楷體" w:eastAsia="標楷體" w:hAnsi="標楷體" w:cs="Times New Roman"/>
          <w:sz w:val="32"/>
          <w:szCs w:val="32"/>
        </w:rPr>
      </w:pPr>
      <w:r w:rsidRPr="00DB2E19">
        <w:rPr>
          <w:rFonts w:ascii="標楷體" w:eastAsia="標楷體" w:hAnsi="標楷體" w:cs="Times New Roman" w:hint="eastAsia"/>
          <w:sz w:val="32"/>
          <w:szCs w:val="32"/>
        </w:rPr>
        <w:t>施工</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3.1</w:t>
      </w:r>
      <w:r w:rsidRPr="00DB2E19">
        <w:rPr>
          <w:rFonts w:ascii="標楷體" w:eastAsia="標楷體" w:hAnsi="標楷體" w:cs="Times New Roman" w:hint="eastAsia"/>
          <w:sz w:val="26"/>
          <w:szCs w:val="26"/>
        </w:rPr>
        <w:tab/>
        <w:t>安裝</w:t>
      </w:r>
    </w:p>
    <w:p w:rsidR="00DB2E19" w:rsidRPr="00DB2E19" w:rsidRDefault="00DB2E19" w:rsidP="00DB2E19">
      <w:pPr>
        <w:snapToGrid w:val="0"/>
        <w:ind w:left="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依據核可之保護協調曲線圖及廠商說明書安裝。</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hint="eastAsia"/>
          <w:sz w:val="26"/>
          <w:szCs w:val="26"/>
        </w:rPr>
        <w:t>3.2</w:t>
      </w:r>
      <w:r w:rsidRPr="00DB2E19">
        <w:rPr>
          <w:rFonts w:ascii="標楷體" w:eastAsia="標楷體" w:hAnsi="標楷體" w:cs="Times New Roman" w:hint="eastAsia"/>
          <w:sz w:val="26"/>
          <w:szCs w:val="26"/>
        </w:rPr>
        <w:tab/>
        <w:t>檢驗與測試</w:t>
      </w:r>
    </w:p>
    <w:p w:rsidR="00DB2E19" w:rsidRPr="00DB2E19" w:rsidRDefault="00DB2E19" w:rsidP="00DB2E19">
      <w:pPr>
        <w:snapToGrid w:val="0"/>
        <w:jc w:val="both"/>
        <w:textAlignment w:val="center"/>
        <w:rPr>
          <w:rFonts w:ascii="Times New Roman" w:eastAsia="標楷體" w:hAnsi="Times New Roman" w:cs="Times New Roman"/>
          <w:sz w:val="26"/>
          <w:szCs w:val="20"/>
        </w:rPr>
      </w:pPr>
      <w:r w:rsidRPr="00DB2E19">
        <w:rPr>
          <w:rFonts w:ascii="標楷體" w:eastAsia="標楷體" w:hAnsi="標楷體" w:cs="Times New Roman" w:hint="eastAsia"/>
          <w:sz w:val="26"/>
          <w:szCs w:val="26"/>
        </w:rPr>
        <w:t>3.2.1</w:t>
      </w:r>
      <w:r w:rsidRPr="00DB2E19">
        <w:rPr>
          <w:rFonts w:ascii="標楷體" w:eastAsia="標楷體" w:hAnsi="標楷體" w:cs="Times New Roman" w:hint="eastAsia"/>
          <w:sz w:val="26"/>
          <w:szCs w:val="26"/>
        </w:rPr>
        <w:tab/>
      </w:r>
      <w:r w:rsidRPr="00DB2E19">
        <w:rPr>
          <w:rFonts w:ascii="Times New Roman" w:eastAsia="標楷體" w:hAnsi="Times New Roman" w:cs="Times New Roman" w:hint="eastAsia"/>
          <w:sz w:val="26"/>
          <w:szCs w:val="20"/>
        </w:rPr>
        <w:t>檢驗與測試應依據第</w:t>
      </w:r>
      <w:r w:rsidRPr="00DB2E19">
        <w:rPr>
          <w:rFonts w:ascii="Times New Roman" w:eastAsia="標楷體" w:hAnsi="Times New Roman" w:cs="Times New Roman" w:hint="eastAsia"/>
          <w:sz w:val="26"/>
          <w:szCs w:val="20"/>
        </w:rPr>
        <w:t>01101</w:t>
      </w:r>
      <w:r w:rsidRPr="00DB2E19">
        <w:rPr>
          <w:rFonts w:ascii="Times New Roman" w:eastAsia="標楷體" w:hAnsi="Times New Roman" w:cs="Times New Roman" w:hint="eastAsia"/>
          <w:sz w:val="26"/>
          <w:szCs w:val="20"/>
        </w:rPr>
        <w:t>章「一般通則」之規定辦理。</w:t>
      </w:r>
    </w:p>
    <w:p w:rsidR="00DB2E19" w:rsidRPr="00DB2E19" w:rsidRDefault="00DB2E19" w:rsidP="0046498A">
      <w:pPr>
        <w:numPr>
          <w:ilvl w:val="0"/>
          <w:numId w:val="10"/>
        </w:numPr>
        <w:snapToGrid w:val="0"/>
        <w:spacing w:beforeLines="50"/>
        <w:ind w:left="958" w:hanging="958"/>
        <w:jc w:val="both"/>
        <w:textAlignment w:val="center"/>
        <w:rPr>
          <w:rFonts w:ascii="標楷體" w:eastAsia="標楷體" w:hAnsi="標楷體" w:cs="Times New Roman"/>
          <w:sz w:val="32"/>
          <w:szCs w:val="32"/>
        </w:rPr>
      </w:pPr>
      <w:r w:rsidRPr="00DB2E19">
        <w:rPr>
          <w:rFonts w:ascii="標楷體" w:eastAsia="標楷體" w:hAnsi="標楷體" w:cs="Times New Roman" w:hint="eastAsia"/>
          <w:sz w:val="32"/>
          <w:szCs w:val="32"/>
        </w:rPr>
        <w:t>計量與計價</w:t>
      </w:r>
    </w:p>
    <w:p w:rsidR="00DB2E19" w:rsidRPr="00DB2E19" w:rsidRDefault="00DB2E19" w:rsidP="0046498A">
      <w:pPr>
        <w:snapToGrid w:val="0"/>
        <w:spacing w:beforeLines="50"/>
        <w:ind w:left="964" w:hanging="964"/>
        <w:jc w:val="both"/>
        <w:textAlignment w:val="center"/>
        <w:rPr>
          <w:rFonts w:ascii="標楷體" w:eastAsia="標楷體" w:hAnsi="標楷體" w:cs="Times New Roman"/>
          <w:sz w:val="26"/>
          <w:szCs w:val="26"/>
        </w:rPr>
      </w:pPr>
      <w:r w:rsidRPr="00DB2E19">
        <w:rPr>
          <w:rFonts w:ascii="標楷體" w:eastAsia="標楷體" w:hAnsi="標楷體" w:cs="Times New Roman"/>
          <w:sz w:val="26"/>
          <w:szCs w:val="26"/>
        </w:rPr>
        <w:t>4.1</w:t>
      </w:r>
      <w:r w:rsidRPr="00DB2E19">
        <w:rPr>
          <w:rFonts w:ascii="標楷體" w:eastAsia="標楷體" w:hAnsi="標楷體" w:cs="Times New Roman" w:hint="eastAsia"/>
          <w:sz w:val="26"/>
          <w:szCs w:val="26"/>
        </w:rPr>
        <w:tab/>
        <w:t>計量</w:t>
      </w:r>
    </w:p>
    <w:p w:rsidR="00DB2E19" w:rsidRPr="00DB2E19" w:rsidRDefault="00DB2E19" w:rsidP="00DB2E19">
      <w:pPr>
        <w:tabs>
          <w:tab w:val="left" w:pos="960"/>
        </w:tabs>
        <w:snapToGrid w:val="0"/>
        <w:ind w:left="960" w:hanging="960"/>
        <w:jc w:val="both"/>
        <w:textAlignment w:val="center"/>
        <w:rPr>
          <w:rFonts w:ascii="Times New Roman" w:eastAsia="標楷體" w:hAnsi="標楷體" w:cs="Times New Roman"/>
          <w:sz w:val="26"/>
          <w:szCs w:val="26"/>
        </w:rPr>
      </w:pPr>
      <w:r w:rsidRPr="00DB2E19">
        <w:rPr>
          <w:rFonts w:ascii="Times New Roman" w:eastAsia="標楷體" w:hAnsi="標楷體" w:cs="Times New Roman" w:hint="eastAsia"/>
          <w:sz w:val="26"/>
          <w:szCs w:val="26"/>
        </w:rPr>
        <w:t xml:space="preserve">       </w:t>
      </w:r>
      <w:r w:rsidRPr="00DB2E19">
        <w:rPr>
          <w:rFonts w:ascii="Times New Roman" w:eastAsia="標楷體" w:hAnsi="標楷體" w:cs="Times New Roman" w:hint="eastAsia"/>
          <w:sz w:val="26"/>
          <w:szCs w:val="26"/>
        </w:rPr>
        <w:tab/>
      </w:r>
      <w:r w:rsidRPr="00DB2E19">
        <w:rPr>
          <w:rFonts w:ascii="Times New Roman" w:eastAsia="標楷體" w:hAnsi="標楷體" w:cs="Times New Roman" w:hint="eastAsia"/>
          <w:sz w:val="26"/>
          <w:szCs w:val="26"/>
          <w:lang w:val="zh-TW"/>
        </w:rPr>
        <w:t>本章工作依設計圖標示完成數量，以</w:t>
      </w:r>
      <w:r w:rsidRPr="00DB2E19">
        <w:rPr>
          <w:rFonts w:ascii="Times New Roman" w:eastAsia="標楷體" w:hAnsi="標楷體" w:cs="Times New Roman" w:hint="eastAsia"/>
          <w:sz w:val="26"/>
          <w:szCs w:val="26"/>
        </w:rPr>
        <w:t>只</w:t>
      </w:r>
      <w:r w:rsidRPr="00DB2E19">
        <w:rPr>
          <w:rFonts w:ascii="Times New Roman" w:eastAsia="標楷體" w:hAnsi="標楷體" w:cs="Times New Roman" w:hint="eastAsia"/>
          <w:sz w:val="26"/>
          <w:szCs w:val="26"/>
          <w:lang w:val="zh-TW"/>
        </w:rPr>
        <w:t>為計量</w:t>
      </w:r>
    </w:p>
    <w:p w:rsidR="00DB2E19" w:rsidRPr="00DB2E19" w:rsidRDefault="00DB2E19" w:rsidP="00DB2E19">
      <w:pPr>
        <w:jc w:val="both"/>
        <w:rPr>
          <w:rFonts w:ascii="標楷體" w:eastAsia="標楷體" w:hAnsi="標楷體" w:cs="Times New Roman"/>
          <w:sz w:val="26"/>
          <w:szCs w:val="26"/>
        </w:rPr>
      </w:pPr>
      <w:r w:rsidRPr="00DB2E19">
        <w:rPr>
          <w:rFonts w:ascii="標楷體" w:eastAsia="標楷體" w:hAnsi="標楷體" w:cs="Times New Roman" w:hint="eastAsia"/>
          <w:sz w:val="26"/>
          <w:szCs w:val="26"/>
        </w:rPr>
        <w:t>4.2</w:t>
      </w:r>
      <w:r w:rsidRPr="00DB2E19">
        <w:rPr>
          <w:rFonts w:ascii="標楷體" w:eastAsia="標楷體" w:hAnsi="標楷體" w:cs="Times New Roman" w:hint="eastAsia"/>
          <w:sz w:val="26"/>
          <w:szCs w:val="26"/>
        </w:rPr>
        <w:tab/>
      </w:r>
      <w:r w:rsidRPr="00DB2E19">
        <w:rPr>
          <w:rFonts w:ascii="標楷體" w:eastAsia="標楷體" w:hAnsi="標楷體" w:cs="Times New Roman" w:hint="eastAsia"/>
          <w:sz w:val="26"/>
          <w:szCs w:val="26"/>
        </w:rPr>
        <w:tab/>
        <w:t>計價</w:t>
      </w:r>
    </w:p>
    <w:p w:rsidR="00DB2E19" w:rsidRPr="00DB2E19" w:rsidRDefault="00DB2E19" w:rsidP="00DB2E19">
      <w:pPr>
        <w:spacing w:line="240" w:lineRule="atLeast"/>
        <w:ind w:left="992"/>
        <w:jc w:val="both"/>
        <w:textAlignment w:val="baseline"/>
        <w:rPr>
          <w:rFonts w:ascii="標楷體" w:eastAsia="標楷體" w:hAnsi="標楷體" w:cs="Times New Roman"/>
          <w:kern w:val="0"/>
          <w:sz w:val="26"/>
          <w:szCs w:val="26"/>
        </w:rPr>
      </w:pPr>
      <w:r w:rsidRPr="00DB2E19">
        <w:rPr>
          <w:rFonts w:ascii="標楷體" w:eastAsia="標楷體" w:hAnsi="標楷體" w:cs="Times New Roman" w:hint="eastAsia"/>
          <w:kern w:val="0"/>
          <w:sz w:val="26"/>
          <w:szCs w:val="26"/>
        </w:rPr>
        <w:t>依契約詳細價目表「開關箱設備工程」、「各單元開關箱設備工程」項目之單價付款。</w:t>
      </w:r>
    </w:p>
    <w:p w:rsidR="00DB2E19" w:rsidRPr="00DB2E19" w:rsidRDefault="00DB2E19" w:rsidP="00DB2E19">
      <w:pPr>
        <w:ind w:firstLineChars="600" w:firstLine="1560"/>
        <w:jc w:val="both"/>
        <w:rPr>
          <w:rFonts w:ascii="標楷體" w:eastAsia="新細明體" w:hAnsi="標楷體" w:cs="Times New Roman"/>
          <w:sz w:val="26"/>
          <w:szCs w:val="26"/>
        </w:rPr>
      </w:pPr>
      <w:r w:rsidRPr="00DB2E19">
        <w:rPr>
          <w:rFonts w:ascii="標楷體" w:eastAsia="新細明體" w:hAnsi="標楷體" w:cs="Times New Roman" w:hint="eastAsia"/>
          <w:sz w:val="26"/>
          <w:szCs w:val="26"/>
        </w:rPr>
        <w:t>工程項目名稱</w:t>
      </w:r>
      <w:r w:rsidRPr="00DB2E19">
        <w:rPr>
          <w:rFonts w:ascii="標楷體" w:eastAsia="新細明體" w:hAnsi="標楷體" w:cs="Times New Roman" w:hint="eastAsia"/>
          <w:sz w:val="26"/>
          <w:szCs w:val="26"/>
        </w:rPr>
        <w:t xml:space="preserve">                   </w:t>
      </w:r>
      <w:r w:rsidRPr="00DB2E19">
        <w:rPr>
          <w:rFonts w:ascii="標楷體" w:eastAsia="新細明體" w:hAnsi="標楷體" w:cs="Times New Roman" w:hint="eastAsia"/>
          <w:sz w:val="26"/>
          <w:szCs w:val="26"/>
        </w:rPr>
        <w:t>計量單位</w:t>
      </w:r>
    </w:p>
    <w:p w:rsidR="00DB2E19" w:rsidRPr="00DB2E19" w:rsidRDefault="00DB2E19" w:rsidP="00DB2E19">
      <w:pPr>
        <w:ind w:firstLineChars="600" w:firstLine="1560"/>
        <w:jc w:val="both"/>
        <w:rPr>
          <w:rFonts w:ascii="標楷體" w:eastAsia="新細明體" w:hAnsi="標楷體" w:cs="Times New Roman"/>
          <w:sz w:val="26"/>
          <w:szCs w:val="26"/>
        </w:rPr>
      </w:pPr>
      <w:r w:rsidRPr="00DB2E19">
        <w:rPr>
          <w:rFonts w:ascii="標楷體" w:eastAsia="新細明體" w:hAnsi="標楷體" w:cs="Times New Roman" w:hint="eastAsia"/>
          <w:sz w:val="26"/>
          <w:szCs w:val="26"/>
        </w:rPr>
        <w:t>ELCB(</w:t>
      </w:r>
      <w:r w:rsidRPr="00DB2E19">
        <w:rPr>
          <w:rFonts w:ascii="標楷體" w:eastAsia="新細明體" w:hAnsi="標楷體" w:cs="Times New Roman" w:hint="eastAsia"/>
          <w:sz w:val="26"/>
          <w:szCs w:val="26"/>
        </w:rPr>
        <w:t>規格</w:t>
      </w:r>
      <w:r w:rsidRPr="00DB2E19">
        <w:rPr>
          <w:rFonts w:ascii="標楷體" w:eastAsia="新細明體" w:hAnsi="標楷體" w:cs="Times New Roman" w:hint="eastAsia"/>
          <w:sz w:val="26"/>
          <w:szCs w:val="26"/>
        </w:rPr>
        <w:t xml:space="preserve">)                         </w:t>
      </w:r>
      <w:r w:rsidRPr="00DB2E19">
        <w:rPr>
          <w:rFonts w:ascii="標楷體" w:eastAsia="新細明體" w:hAnsi="標楷體" w:cs="Times New Roman" w:hint="eastAsia"/>
          <w:sz w:val="26"/>
          <w:szCs w:val="26"/>
        </w:rPr>
        <w:t>只</w:t>
      </w:r>
    </w:p>
    <w:p w:rsidR="00DB2E19" w:rsidRPr="00DB2E19" w:rsidRDefault="00DB2E19" w:rsidP="00DB2E19">
      <w:pPr>
        <w:ind w:firstLineChars="600" w:firstLine="1560"/>
        <w:jc w:val="both"/>
        <w:rPr>
          <w:rFonts w:ascii="標楷體" w:eastAsia="新細明體" w:hAnsi="標楷體" w:cs="Times New Roman"/>
          <w:sz w:val="26"/>
          <w:szCs w:val="26"/>
        </w:rPr>
      </w:pPr>
    </w:p>
    <w:p w:rsidR="00FE4F7D" w:rsidRPr="00DB2E19" w:rsidRDefault="00DB2E19" w:rsidP="00DB2E19">
      <w:pPr>
        <w:snapToGrid w:val="0"/>
        <w:ind w:firstLineChars="1500" w:firstLine="3900"/>
        <w:jc w:val="both"/>
        <w:textAlignment w:val="center"/>
      </w:pPr>
      <w:r w:rsidRPr="00DB2E19">
        <w:rPr>
          <w:rFonts w:ascii="Times New Roman" w:eastAsia="標楷體" w:hAnsi="Times New Roman" w:cs="Times New Roman" w:hint="eastAsia"/>
          <w:sz w:val="26"/>
          <w:szCs w:val="20"/>
        </w:rPr>
        <w:t>〈本章結束〉</w:t>
      </w:r>
    </w:p>
    <w:sectPr w:rsidR="00FE4F7D" w:rsidRPr="00DB2E19" w:rsidSect="00DB2E19">
      <w:headerReference w:type="default" r:id="rId7"/>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642" w:rsidRDefault="00250642" w:rsidP="00A57E81">
      <w:r>
        <w:separator/>
      </w:r>
    </w:p>
  </w:endnote>
  <w:endnote w:type="continuationSeparator" w:id="0">
    <w:p w:rsidR="00250642" w:rsidRDefault="00250642" w:rsidP="00A57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8D" w:rsidRPr="0089248D" w:rsidRDefault="0089248D" w:rsidP="0089248D">
    <w:pPr>
      <w:pStyle w:val="a5"/>
      <w:jc w:val="center"/>
      <w:rPr>
        <w:b/>
      </w:rPr>
    </w:pPr>
    <w:r>
      <w:rPr>
        <w:rFonts w:hint="eastAsia"/>
        <w:b/>
      </w:rPr>
      <w:t>16413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642" w:rsidRDefault="00250642" w:rsidP="00A57E81">
      <w:r>
        <w:separator/>
      </w:r>
    </w:p>
  </w:footnote>
  <w:footnote w:type="continuationSeparator" w:id="0">
    <w:p w:rsidR="00250642" w:rsidRDefault="00250642" w:rsidP="00A57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680184"/>
      <w:docPartObj>
        <w:docPartGallery w:val="Page Numbers (Top of Page)"/>
        <w:docPartUnique/>
      </w:docPartObj>
    </w:sdtPr>
    <w:sdtContent>
      <w:p w:rsidR="0089248D" w:rsidRDefault="0089248D" w:rsidP="00DB2E19">
        <w:pPr>
          <w:pStyle w:val="a3"/>
          <w:jc w:val="right"/>
        </w:pPr>
        <w:r>
          <w:rPr>
            <w:lang w:val="zh-TW"/>
          </w:rPr>
          <w:t>頁</w:t>
        </w:r>
        <w:r>
          <w:rPr>
            <w:lang w:val="zh-TW"/>
          </w:rPr>
          <w:t xml:space="preserve"> </w:t>
        </w:r>
        <w:r w:rsidR="00E32923">
          <w:rPr>
            <w:b/>
            <w:sz w:val="24"/>
            <w:szCs w:val="24"/>
          </w:rPr>
          <w:fldChar w:fldCharType="begin"/>
        </w:r>
        <w:r>
          <w:rPr>
            <w:b/>
          </w:rPr>
          <w:instrText>PAGE</w:instrText>
        </w:r>
        <w:r w:rsidR="00E32923">
          <w:rPr>
            <w:b/>
            <w:sz w:val="24"/>
            <w:szCs w:val="24"/>
          </w:rPr>
          <w:fldChar w:fldCharType="separate"/>
        </w:r>
        <w:r w:rsidR="0046498A">
          <w:rPr>
            <w:b/>
            <w:noProof/>
          </w:rPr>
          <w:t>2</w:t>
        </w:r>
        <w:r w:rsidR="00E32923">
          <w:rPr>
            <w:b/>
            <w:sz w:val="24"/>
            <w:szCs w:val="24"/>
          </w:rPr>
          <w:fldChar w:fldCharType="end"/>
        </w:r>
        <w:r>
          <w:rPr>
            <w:lang w:val="zh-TW"/>
          </w:rPr>
          <w:t xml:space="preserve"> / </w:t>
        </w:r>
        <w:r w:rsidR="00E32923">
          <w:rPr>
            <w:b/>
            <w:sz w:val="24"/>
            <w:szCs w:val="24"/>
          </w:rPr>
          <w:fldChar w:fldCharType="begin"/>
        </w:r>
        <w:r>
          <w:rPr>
            <w:b/>
          </w:rPr>
          <w:instrText>NUMPAGES</w:instrText>
        </w:r>
        <w:r w:rsidR="00E32923">
          <w:rPr>
            <w:b/>
            <w:sz w:val="24"/>
            <w:szCs w:val="24"/>
          </w:rPr>
          <w:fldChar w:fldCharType="separate"/>
        </w:r>
        <w:r w:rsidR="0046498A">
          <w:rPr>
            <w:b/>
            <w:noProof/>
          </w:rPr>
          <w:t>2</w:t>
        </w:r>
        <w:r w:rsidR="00E32923">
          <w:rPr>
            <w:b/>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B6"/>
    <w:multiLevelType w:val="singleLevel"/>
    <w:tmpl w:val="4458640C"/>
    <w:lvl w:ilvl="0">
      <w:start w:val="1"/>
      <w:numFmt w:val="decimal"/>
      <w:lvlText w:val="(%1)"/>
      <w:lvlJc w:val="left"/>
      <w:pPr>
        <w:tabs>
          <w:tab w:val="num" w:pos="1534"/>
        </w:tabs>
        <w:ind w:left="1534" w:hanging="570"/>
      </w:pPr>
      <w:rPr>
        <w:rFonts w:hint="eastAsia"/>
      </w:rPr>
    </w:lvl>
  </w:abstractNum>
  <w:abstractNum w:abstractNumId="1">
    <w:nsid w:val="0C3D2A63"/>
    <w:multiLevelType w:val="multilevel"/>
    <w:tmpl w:val="12521E9E"/>
    <w:lvl w:ilvl="0">
      <w:start w:val="1"/>
      <w:numFmt w:val="decimal"/>
      <w:lvlText w:val="%1."/>
      <w:lvlJc w:val="left"/>
      <w:pPr>
        <w:tabs>
          <w:tab w:val="num" w:pos="630"/>
        </w:tabs>
        <w:ind w:left="630" w:hanging="630"/>
      </w:pPr>
      <w:rPr>
        <w:rFonts w:hint="eastAsia"/>
      </w:rPr>
    </w:lvl>
    <w:lvl w:ilvl="1">
      <w:start w:val="5"/>
      <w:numFmt w:val="decimal"/>
      <w:isLgl/>
      <w:lvlText w:val="%1.%2"/>
      <w:lvlJc w:val="left"/>
      <w:pPr>
        <w:tabs>
          <w:tab w:val="num" w:pos="960"/>
        </w:tabs>
        <w:ind w:left="960" w:hanging="960"/>
      </w:pPr>
      <w:rPr>
        <w:rFonts w:ascii="Times New Roman" w:hAnsi="Times New Roman" w:hint="default"/>
        <w:b w:val="0"/>
        <w:i w:val="0"/>
      </w:rPr>
    </w:lvl>
    <w:lvl w:ilvl="2">
      <w:start w:val="1"/>
      <w:numFmt w:val="decimal"/>
      <w:isLgl/>
      <w:lvlText w:val="%1.%2.%3"/>
      <w:lvlJc w:val="left"/>
      <w:pPr>
        <w:tabs>
          <w:tab w:val="num" w:pos="964"/>
        </w:tabs>
        <w:ind w:left="964" w:hanging="964"/>
      </w:pPr>
      <w:rPr>
        <w:rFonts w:hint="eastAsia"/>
      </w:rPr>
    </w:lvl>
    <w:lvl w:ilvl="3">
      <w:start w:val="1"/>
      <w:numFmt w:val="decimal"/>
      <w:isLgl/>
      <w:lvlText w:val="%1.%2.%3.%4"/>
      <w:lvlJc w:val="left"/>
      <w:pPr>
        <w:tabs>
          <w:tab w:val="num" w:pos="960"/>
        </w:tabs>
        <w:ind w:left="960" w:hanging="960"/>
      </w:pPr>
      <w:rPr>
        <w:rFonts w:hint="eastAsia"/>
      </w:rPr>
    </w:lvl>
    <w:lvl w:ilvl="4">
      <w:start w:val="1"/>
      <w:numFmt w:val="decimal"/>
      <w:isLgl/>
      <w:lvlText w:val="%1.%2.%3.%4.%5"/>
      <w:lvlJc w:val="left"/>
      <w:pPr>
        <w:tabs>
          <w:tab w:val="num" w:pos="960"/>
        </w:tabs>
        <w:ind w:left="960" w:hanging="960"/>
      </w:pPr>
      <w:rPr>
        <w:rFonts w:hint="eastAsia"/>
      </w:rPr>
    </w:lvl>
    <w:lvl w:ilvl="5">
      <w:start w:val="1"/>
      <w:numFmt w:val="decimal"/>
      <w:isLgl/>
      <w:lvlText w:val="%1.%2.%3.%4.%5.%6"/>
      <w:lvlJc w:val="left"/>
      <w:pPr>
        <w:tabs>
          <w:tab w:val="num" w:pos="960"/>
        </w:tabs>
        <w:ind w:left="960" w:hanging="960"/>
      </w:pPr>
      <w:rPr>
        <w:rFonts w:hint="eastAsia"/>
      </w:rPr>
    </w:lvl>
    <w:lvl w:ilvl="6">
      <w:start w:val="1"/>
      <w:numFmt w:val="decimal"/>
      <w:isLgl/>
      <w:lvlText w:val="%1.%2.%3.%4.%5.%6.%7"/>
      <w:lvlJc w:val="left"/>
      <w:pPr>
        <w:tabs>
          <w:tab w:val="num" w:pos="960"/>
        </w:tabs>
        <w:ind w:left="960" w:hanging="960"/>
      </w:pPr>
      <w:rPr>
        <w:rFonts w:hint="eastAsia"/>
      </w:rPr>
    </w:lvl>
    <w:lvl w:ilvl="7">
      <w:start w:val="1"/>
      <w:numFmt w:val="decimal"/>
      <w:isLgl/>
      <w:lvlText w:val="%1.%2.%3.%4.%5.%6.%7.%8"/>
      <w:lvlJc w:val="left"/>
      <w:pPr>
        <w:tabs>
          <w:tab w:val="num" w:pos="960"/>
        </w:tabs>
        <w:ind w:left="960" w:hanging="960"/>
      </w:pPr>
      <w:rPr>
        <w:rFonts w:hint="eastAsia"/>
      </w:rPr>
    </w:lvl>
    <w:lvl w:ilvl="8">
      <w:start w:val="1"/>
      <w:numFmt w:val="decimal"/>
      <w:isLgl/>
      <w:lvlText w:val="%1.%2.%3.%4.%5.%6.%7.%8.%9"/>
      <w:lvlJc w:val="left"/>
      <w:pPr>
        <w:tabs>
          <w:tab w:val="num" w:pos="960"/>
        </w:tabs>
        <w:ind w:left="960" w:hanging="960"/>
      </w:pPr>
      <w:rPr>
        <w:rFonts w:hint="eastAsia"/>
      </w:rPr>
    </w:lvl>
  </w:abstractNum>
  <w:abstractNum w:abstractNumId="2">
    <w:nsid w:val="14EA0E61"/>
    <w:multiLevelType w:val="hybridMultilevel"/>
    <w:tmpl w:val="C1963782"/>
    <w:lvl w:ilvl="0" w:tplc="2898C7CE">
      <w:start w:val="1"/>
      <w:numFmt w:val="decimal"/>
      <w:lvlText w:val="%1."/>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1243BB"/>
    <w:multiLevelType w:val="multilevel"/>
    <w:tmpl w:val="AB4C06E4"/>
    <w:lvl w:ilvl="0">
      <w:start w:val="1"/>
      <w:numFmt w:val="decimal"/>
      <w:lvlText w:val="%1."/>
      <w:lvlJc w:val="left"/>
      <w:pPr>
        <w:tabs>
          <w:tab w:val="num" w:pos="630"/>
        </w:tabs>
        <w:ind w:left="630" w:hanging="630"/>
      </w:pPr>
      <w:rPr>
        <w:rFonts w:hint="eastAsia"/>
      </w:rPr>
    </w:lvl>
    <w:lvl w:ilvl="1">
      <w:start w:val="2"/>
      <w:numFmt w:val="decimal"/>
      <w:isLgl/>
      <w:lvlText w:val="%1.%2"/>
      <w:lvlJc w:val="left"/>
      <w:pPr>
        <w:tabs>
          <w:tab w:val="num" w:pos="960"/>
        </w:tabs>
        <w:ind w:left="960" w:hanging="960"/>
      </w:pPr>
      <w:rPr>
        <w:rFonts w:ascii="Times New Roman" w:hAnsi="Times New Roman" w:hint="default"/>
        <w:b w:val="0"/>
        <w:i w:val="0"/>
      </w:rPr>
    </w:lvl>
    <w:lvl w:ilvl="2">
      <w:start w:val="1"/>
      <w:numFmt w:val="decimal"/>
      <w:isLgl/>
      <w:lvlText w:val="%1.%2.%3"/>
      <w:lvlJc w:val="left"/>
      <w:pPr>
        <w:tabs>
          <w:tab w:val="num" w:pos="964"/>
        </w:tabs>
        <w:ind w:left="964" w:hanging="964"/>
      </w:pPr>
      <w:rPr>
        <w:rFonts w:hint="eastAsia"/>
      </w:rPr>
    </w:lvl>
    <w:lvl w:ilvl="3">
      <w:start w:val="1"/>
      <w:numFmt w:val="decimal"/>
      <w:isLgl/>
      <w:lvlText w:val="%1.%2.%3.%4"/>
      <w:lvlJc w:val="left"/>
      <w:pPr>
        <w:tabs>
          <w:tab w:val="num" w:pos="960"/>
        </w:tabs>
        <w:ind w:left="960" w:hanging="960"/>
      </w:pPr>
      <w:rPr>
        <w:rFonts w:hint="eastAsia"/>
      </w:rPr>
    </w:lvl>
    <w:lvl w:ilvl="4">
      <w:start w:val="1"/>
      <w:numFmt w:val="decimal"/>
      <w:isLgl/>
      <w:lvlText w:val="%1.%2.%3.%4.%5"/>
      <w:lvlJc w:val="left"/>
      <w:pPr>
        <w:tabs>
          <w:tab w:val="num" w:pos="960"/>
        </w:tabs>
        <w:ind w:left="960" w:hanging="960"/>
      </w:pPr>
      <w:rPr>
        <w:rFonts w:hint="eastAsia"/>
      </w:rPr>
    </w:lvl>
    <w:lvl w:ilvl="5">
      <w:start w:val="1"/>
      <w:numFmt w:val="decimal"/>
      <w:isLgl/>
      <w:lvlText w:val="%1.%2.%3.%4.%5.%6"/>
      <w:lvlJc w:val="left"/>
      <w:pPr>
        <w:tabs>
          <w:tab w:val="num" w:pos="960"/>
        </w:tabs>
        <w:ind w:left="960" w:hanging="960"/>
      </w:pPr>
      <w:rPr>
        <w:rFonts w:hint="eastAsia"/>
      </w:rPr>
    </w:lvl>
    <w:lvl w:ilvl="6">
      <w:start w:val="1"/>
      <w:numFmt w:val="decimal"/>
      <w:isLgl/>
      <w:lvlText w:val="%1.%2.%3.%4.%5.%6.%7"/>
      <w:lvlJc w:val="left"/>
      <w:pPr>
        <w:tabs>
          <w:tab w:val="num" w:pos="960"/>
        </w:tabs>
        <w:ind w:left="960" w:hanging="960"/>
      </w:pPr>
      <w:rPr>
        <w:rFonts w:hint="eastAsia"/>
      </w:rPr>
    </w:lvl>
    <w:lvl w:ilvl="7">
      <w:start w:val="1"/>
      <w:numFmt w:val="decimal"/>
      <w:isLgl/>
      <w:lvlText w:val="%1.%2.%3.%4.%5.%6.%7.%8"/>
      <w:lvlJc w:val="left"/>
      <w:pPr>
        <w:tabs>
          <w:tab w:val="num" w:pos="960"/>
        </w:tabs>
        <w:ind w:left="960" w:hanging="960"/>
      </w:pPr>
      <w:rPr>
        <w:rFonts w:hint="eastAsia"/>
      </w:rPr>
    </w:lvl>
    <w:lvl w:ilvl="8">
      <w:start w:val="1"/>
      <w:numFmt w:val="decimal"/>
      <w:isLgl/>
      <w:lvlText w:val="%1.%2.%3.%4.%5.%6.%7.%8.%9"/>
      <w:lvlJc w:val="left"/>
      <w:pPr>
        <w:tabs>
          <w:tab w:val="num" w:pos="960"/>
        </w:tabs>
        <w:ind w:left="960" w:hanging="960"/>
      </w:pPr>
      <w:rPr>
        <w:rFonts w:hint="eastAsia"/>
      </w:rPr>
    </w:lvl>
  </w:abstractNum>
  <w:abstractNum w:abstractNumId="4">
    <w:nsid w:val="37B85B67"/>
    <w:multiLevelType w:val="singleLevel"/>
    <w:tmpl w:val="4458640C"/>
    <w:lvl w:ilvl="0">
      <w:start w:val="1"/>
      <w:numFmt w:val="decimal"/>
      <w:lvlText w:val="(%1)"/>
      <w:lvlJc w:val="left"/>
      <w:pPr>
        <w:tabs>
          <w:tab w:val="num" w:pos="1534"/>
        </w:tabs>
        <w:ind w:left="1534" w:hanging="570"/>
      </w:pPr>
      <w:rPr>
        <w:rFonts w:hint="eastAsia"/>
      </w:rPr>
    </w:lvl>
  </w:abstractNum>
  <w:abstractNum w:abstractNumId="5">
    <w:nsid w:val="412F5FF6"/>
    <w:multiLevelType w:val="singleLevel"/>
    <w:tmpl w:val="4458640C"/>
    <w:lvl w:ilvl="0">
      <w:start w:val="1"/>
      <w:numFmt w:val="decimal"/>
      <w:lvlText w:val="(%1)"/>
      <w:lvlJc w:val="left"/>
      <w:pPr>
        <w:tabs>
          <w:tab w:val="num" w:pos="1534"/>
        </w:tabs>
        <w:ind w:left="1534" w:hanging="570"/>
      </w:pPr>
      <w:rPr>
        <w:rFonts w:hint="eastAsia"/>
      </w:rPr>
    </w:lvl>
  </w:abstractNum>
  <w:abstractNum w:abstractNumId="6">
    <w:nsid w:val="426270DC"/>
    <w:multiLevelType w:val="singleLevel"/>
    <w:tmpl w:val="4458640C"/>
    <w:lvl w:ilvl="0">
      <w:start w:val="1"/>
      <w:numFmt w:val="decimal"/>
      <w:lvlText w:val="(%1)"/>
      <w:lvlJc w:val="left"/>
      <w:pPr>
        <w:tabs>
          <w:tab w:val="num" w:pos="1534"/>
        </w:tabs>
        <w:ind w:left="1534" w:hanging="570"/>
      </w:pPr>
      <w:rPr>
        <w:rFonts w:hint="eastAsia"/>
      </w:rPr>
    </w:lvl>
  </w:abstractNum>
  <w:abstractNum w:abstractNumId="7">
    <w:nsid w:val="53B767AD"/>
    <w:multiLevelType w:val="multilevel"/>
    <w:tmpl w:val="ADD0B934"/>
    <w:lvl w:ilvl="0">
      <w:start w:val="1"/>
      <w:numFmt w:val="decimal"/>
      <w:lvlText w:val="%1."/>
      <w:lvlJc w:val="left"/>
      <w:pPr>
        <w:tabs>
          <w:tab w:val="num" w:pos="630"/>
        </w:tabs>
        <w:ind w:left="630" w:hanging="630"/>
      </w:pPr>
      <w:rPr>
        <w:rFonts w:hint="eastAsia"/>
      </w:rPr>
    </w:lvl>
    <w:lvl w:ilvl="1">
      <w:start w:val="6"/>
      <w:numFmt w:val="decimal"/>
      <w:isLgl/>
      <w:lvlText w:val="%1.%2"/>
      <w:lvlJc w:val="left"/>
      <w:pPr>
        <w:tabs>
          <w:tab w:val="num" w:pos="960"/>
        </w:tabs>
        <w:ind w:left="960" w:hanging="960"/>
      </w:pPr>
      <w:rPr>
        <w:rFonts w:ascii="Times New Roman" w:hAnsi="Times New Roman" w:hint="default"/>
        <w:b w:val="0"/>
        <w:i w:val="0"/>
      </w:rPr>
    </w:lvl>
    <w:lvl w:ilvl="2">
      <w:start w:val="1"/>
      <w:numFmt w:val="decimal"/>
      <w:isLgl/>
      <w:lvlText w:val="%1.%2.%3"/>
      <w:lvlJc w:val="left"/>
      <w:pPr>
        <w:tabs>
          <w:tab w:val="num" w:pos="964"/>
        </w:tabs>
        <w:ind w:left="964" w:hanging="964"/>
      </w:pPr>
      <w:rPr>
        <w:rFonts w:hint="eastAsia"/>
      </w:rPr>
    </w:lvl>
    <w:lvl w:ilvl="3">
      <w:start w:val="1"/>
      <w:numFmt w:val="decimal"/>
      <w:isLgl/>
      <w:lvlText w:val="%1.%2.%3.%4"/>
      <w:lvlJc w:val="left"/>
      <w:pPr>
        <w:tabs>
          <w:tab w:val="num" w:pos="960"/>
        </w:tabs>
        <w:ind w:left="960" w:hanging="960"/>
      </w:pPr>
      <w:rPr>
        <w:rFonts w:hint="eastAsia"/>
      </w:rPr>
    </w:lvl>
    <w:lvl w:ilvl="4">
      <w:start w:val="1"/>
      <w:numFmt w:val="decimal"/>
      <w:isLgl/>
      <w:lvlText w:val="%1.%2.%3.%4.%5"/>
      <w:lvlJc w:val="left"/>
      <w:pPr>
        <w:tabs>
          <w:tab w:val="num" w:pos="960"/>
        </w:tabs>
        <w:ind w:left="960" w:hanging="960"/>
      </w:pPr>
      <w:rPr>
        <w:rFonts w:hint="eastAsia"/>
      </w:rPr>
    </w:lvl>
    <w:lvl w:ilvl="5">
      <w:start w:val="1"/>
      <w:numFmt w:val="decimal"/>
      <w:isLgl/>
      <w:lvlText w:val="%1.%2.%3.%4.%5.%6"/>
      <w:lvlJc w:val="left"/>
      <w:pPr>
        <w:tabs>
          <w:tab w:val="num" w:pos="960"/>
        </w:tabs>
        <w:ind w:left="960" w:hanging="960"/>
      </w:pPr>
      <w:rPr>
        <w:rFonts w:hint="eastAsia"/>
      </w:rPr>
    </w:lvl>
    <w:lvl w:ilvl="6">
      <w:start w:val="1"/>
      <w:numFmt w:val="decimal"/>
      <w:isLgl/>
      <w:lvlText w:val="%1.%2.%3.%4.%5.%6.%7"/>
      <w:lvlJc w:val="left"/>
      <w:pPr>
        <w:tabs>
          <w:tab w:val="num" w:pos="960"/>
        </w:tabs>
        <w:ind w:left="960" w:hanging="960"/>
      </w:pPr>
      <w:rPr>
        <w:rFonts w:hint="eastAsia"/>
      </w:rPr>
    </w:lvl>
    <w:lvl w:ilvl="7">
      <w:start w:val="1"/>
      <w:numFmt w:val="decimal"/>
      <w:isLgl/>
      <w:lvlText w:val="%1.%2.%3.%4.%5.%6.%7.%8"/>
      <w:lvlJc w:val="left"/>
      <w:pPr>
        <w:tabs>
          <w:tab w:val="num" w:pos="960"/>
        </w:tabs>
        <w:ind w:left="960" w:hanging="960"/>
      </w:pPr>
      <w:rPr>
        <w:rFonts w:hint="eastAsia"/>
      </w:rPr>
    </w:lvl>
    <w:lvl w:ilvl="8">
      <w:start w:val="1"/>
      <w:numFmt w:val="decimal"/>
      <w:isLgl/>
      <w:lvlText w:val="%1.%2.%3.%4.%5.%6.%7.%8.%9"/>
      <w:lvlJc w:val="left"/>
      <w:pPr>
        <w:tabs>
          <w:tab w:val="num" w:pos="960"/>
        </w:tabs>
        <w:ind w:left="960" w:hanging="960"/>
      </w:pPr>
      <w:rPr>
        <w:rFonts w:hint="eastAsia"/>
      </w:rPr>
    </w:lvl>
  </w:abstractNum>
  <w:abstractNum w:abstractNumId="8">
    <w:nsid w:val="67AC794A"/>
    <w:multiLevelType w:val="multilevel"/>
    <w:tmpl w:val="263AEF24"/>
    <w:lvl w:ilvl="0">
      <w:start w:val="1"/>
      <w:numFmt w:val="decimal"/>
      <w:lvlText w:val="%1."/>
      <w:lvlJc w:val="left"/>
      <w:pPr>
        <w:tabs>
          <w:tab w:val="num" w:pos="630"/>
        </w:tabs>
        <w:ind w:left="630" w:hanging="630"/>
      </w:pPr>
      <w:rPr>
        <w:rFonts w:hint="eastAsia"/>
      </w:rPr>
    </w:lvl>
    <w:lvl w:ilvl="1">
      <w:start w:val="4"/>
      <w:numFmt w:val="decimal"/>
      <w:isLgl/>
      <w:lvlText w:val="%1.%2"/>
      <w:lvlJc w:val="left"/>
      <w:pPr>
        <w:tabs>
          <w:tab w:val="num" w:pos="960"/>
        </w:tabs>
        <w:ind w:left="960" w:hanging="960"/>
      </w:pPr>
      <w:rPr>
        <w:rFonts w:ascii="Times New Roman" w:hAnsi="Times New Roman" w:hint="default"/>
        <w:b w:val="0"/>
        <w:i w:val="0"/>
      </w:rPr>
    </w:lvl>
    <w:lvl w:ilvl="2">
      <w:start w:val="1"/>
      <w:numFmt w:val="decimal"/>
      <w:isLgl/>
      <w:lvlText w:val="%1.%2.%3"/>
      <w:lvlJc w:val="left"/>
      <w:pPr>
        <w:tabs>
          <w:tab w:val="num" w:pos="964"/>
        </w:tabs>
        <w:ind w:left="964" w:hanging="964"/>
      </w:pPr>
      <w:rPr>
        <w:rFonts w:hint="eastAsia"/>
      </w:rPr>
    </w:lvl>
    <w:lvl w:ilvl="3">
      <w:start w:val="1"/>
      <w:numFmt w:val="decimal"/>
      <w:isLgl/>
      <w:lvlText w:val="%1.%2.%3.%4"/>
      <w:lvlJc w:val="left"/>
      <w:pPr>
        <w:tabs>
          <w:tab w:val="num" w:pos="960"/>
        </w:tabs>
        <w:ind w:left="960" w:hanging="960"/>
      </w:pPr>
      <w:rPr>
        <w:rFonts w:hint="eastAsia"/>
      </w:rPr>
    </w:lvl>
    <w:lvl w:ilvl="4">
      <w:start w:val="1"/>
      <w:numFmt w:val="decimal"/>
      <w:isLgl/>
      <w:lvlText w:val="%1.%2.%3.%4.%5"/>
      <w:lvlJc w:val="left"/>
      <w:pPr>
        <w:tabs>
          <w:tab w:val="num" w:pos="960"/>
        </w:tabs>
        <w:ind w:left="960" w:hanging="960"/>
      </w:pPr>
      <w:rPr>
        <w:rFonts w:hint="eastAsia"/>
      </w:rPr>
    </w:lvl>
    <w:lvl w:ilvl="5">
      <w:start w:val="1"/>
      <w:numFmt w:val="decimal"/>
      <w:isLgl/>
      <w:lvlText w:val="%1.%2.%3.%4.%5.%6"/>
      <w:lvlJc w:val="left"/>
      <w:pPr>
        <w:tabs>
          <w:tab w:val="num" w:pos="960"/>
        </w:tabs>
        <w:ind w:left="960" w:hanging="960"/>
      </w:pPr>
      <w:rPr>
        <w:rFonts w:hint="eastAsia"/>
      </w:rPr>
    </w:lvl>
    <w:lvl w:ilvl="6">
      <w:start w:val="1"/>
      <w:numFmt w:val="decimal"/>
      <w:isLgl/>
      <w:lvlText w:val="%1.%2.%3.%4.%5.%6.%7"/>
      <w:lvlJc w:val="left"/>
      <w:pPr>
        <w:tabs>
          <w:tab w:val="num" w:pos="960"/>
        </w:tabs>
        <w:ind w:left="960" w:hanging="960"/>
      </w:pPr>
      <w:rPr>
        <w:rFonts w:hint="eastAsia"/>
      </w:rPr>
    </w:lvl>
    <w:lvl w:ilvl="7">
      <w:start w:val="1"/>
      <w:numFmt w:val="decimal"/>
      <w:isLgl/>
      <w:lvlText w:val="%1.%2.%3.%4.%5.%6.%7.%8"/>
      <w:lvlJc w:val="left"/>
      <w:pPr>
        <w:tabs>
          <w:tab w:val="num" w:pos="960"/>
        </w:tabs>
        <w:ind w:left="960" w:hanging="960"/>
      </w:pPr>
      <w:rPr>
        <w:rFonts w:hint="eastAsia"/>
      </w:rPr>
    </w:lvl>
    <w:lvl w:ilvl="8">
      <w:start w:val="1"/>
      <w:numFmt w:val="decimal"/>
      <w:isLgl/>
      <w:lvlText w:val="%1.%2.%3.%4.%5.%6.%7.%8.%9"/>
      <w:lvlJc w:val="left"/>
      <w:pPr>
        <w:tabs>
          <w:tab w:val="num" w:pos="960"/>
        </w:tabs>
        <w:ind w:left="960" w:hanging="960"/>
      </w:pPr>
      <w:rPr>
        <w:rFonts w:hint="eastAsia"/>
      </w:rPr>
    </w:lvl>
  </w:abstractNum>
  <w:abstractNum w:abstractNumId="9">
    <w:nsid w:val="71546496"/>
    <w:multiLevelType w:val="multilevel"/>
    <w:tmpl w:val="AA2A9DBC"/>
    <w:lvl w:ilvl="0">
      <w:start w:val="1"/>
      <w:numFmt w:val="decimal"/>
      <w:lvlText w:val="%1."/>
      <w:lvlJc w:val="left"/>
      <w:pPr>
        <w:tabs>
          <w:tab w:val="num" w:pos="630"/>
        </w:tabs>
        <w:ind w:left="630" w:hanging="630"/>
      </w:pPr>
      <w:rPr>
        <w:rFonts w:hint="eastAsia"/>
      </w:rPr>
    </w:lvl>
    <w:lvl w:ilvl="1">
      <w:start w:val="3"/>
      <w:numFmt w:val="decimal"/>
      <w:isLgl/>
      <w:lvlText w:val="%1.%2"/>
      <w:lvlJc w:val="left"/>
      <w:pPr>
        <w:tabs>
          <w:tab w:val="num" w:pos="960"/>
        </w:tabs>
        <w:ind w:left="960" w:hanging="960"/>
      </w:pPr>
      <w:rPr>
        <w:rFonts w:ascii="Times New Roman" w:hAnsi="Times New Roman" w:hint="default"/>
        <w:b w:val="0"/>
        <w:i w:val="0"/>
      </w:rPr>
    </w:lvl>
    <w:lvl w:ilvl="2">
      <w:start w:val="1"/>
      <w:numFmt w:val="decimal"/>
      <w:isLgl/>
      <w:lvlText w:val="%1.%2.%3"/>
      <w:lvlJc w:val="left"/>
      <w:pPr>
        <w:tabs>
          <w:tab w:val="num" w:pos="964"/>
        </w:tabs>
        <w:ind w:left="964" w:hanging="964"/>
      </w:pPr>
      <w:rPr>
        <w:rFonts w:hint="eastAsia"/>
      </w:rPr>
    </w:lvl>
    <w:lvl w:ilvl="3">
      <w:start w:val="1"/>
      <w:numFmt w:val="decimal"/>
      <w:isLgl/>
      <w:lvlText w:val="%1.%2.%3.%4"/>
      <w:lvlJc w:val="left"/>
      <w:pPr>
        <w:tabs>
          <w:tab w:val="num" w:pos="960"/>
        </w:tabs>
        <w:ind w:left="960" w:hanging="960"/>
      </w:pPr>
      <w:rPr>
        <w:rFonts w:hint="eastAsia"/>
      </w:rPr>
    </w:lvl>
    <w:lvl w:ilvl="4">
      <w:start w:val="1"/>
      <w:numFmt w:val="decimal"/>
      <w:isLgl/>
      <w:lvlText w:val="%1.%2.%3.%4.%5"/>
      <w:lvlJc w:val="left"/>
      <w:pPr>
        <w:tabs>
          <w:tab w:val="num" w:pos="960"/>
        </w:tabs>
        <w:ind w:left="960" w:hanging="960"/>
      </w:pPr>
      <w:rPr>
        <w:rFonts w:hint="eastAsia"/>
      </w:rPr>
    </w:lvl>
    <w:lvl w:ilvl="5">
      <w:start w:val="1"/>
      <w:numFmt w:val="decimal"/>
      <w:isLgl/>
      <w:lvlText w:val="%1.%2.%3.%4.%5.%6"/>
      <w:lvlJc w:val="left"/>
      <w:pPr>
        <w:tabs>
          <w:tab w:val="num" w:pos="960"/>
        </w:tabs>
        <w:ind w:left="960" w:hanging="960"/>
      </w:pPr>
      <w:rPr>
        <w:rFonts w:hint="eastAsia"/>
      </w:rPr>
    </w:lvl>
    <w:lvl w:ilvl="6">
      <w:start w:val="1"/>
      <w:numFmt w:val="decimal"/>
      <w:isLgl/>
      <w:lvlText w:val="%1.%2.%3.%4.%5.%6.%7"/>
      <w:lvlJc w:val="left"/>
      <w:pPr>
        <w:tabs>
          <w:tab w:val="num" w:pos="960"/>
        </w:tabs>
        <w:ind w:left="960" w:hanging="960"/>
      </w:pPr>
      <w:rPr>
        <w:rFonts w:hint="eastAsia"/>
      </w:rPr>
    </w:lvl>
    <w:lvl w:ilvl="7">
      <w:start w:val="1"/>
      <w:numFmt w:val="decimal"/>
      <w:isLgl/>
      <w:lvlText w:val="%1.%2.%3.%4.%5.%6.%7.%8"/>
      <w:lvlJc w:val="left"/>
      <w:pPr>
        <w:tabs>
          <w:tab w:val="num" w:pos="960"/>
        </w:tabs>
        <w:ind w:left="960" w:hanging="960"/>
      </w:pPr>
      <w:rPr>
        <w:rFonts w:hint="eastAsia"/>
      </w:rPr>
    </w:lvl>
    <w:lvl w:ilvl="8">
      <w:start w:val="1"/>
      <w:numFmt w:val="decimal"/>
      <w:isLgl/>
      <w:lvlText w:val="%1.%2.%3.%4.%5.%6.%7.%8.%9"/>
      <w:lvlJc w:val="left"/>
      <w:pPr>
        <w:tabs>
          <w:tab w:val="num" w:pos="960"/>
        </w:tabs>
        <w:ind w:left="960" w:hanging="960"/>
      </w:pPr>
      <w:rPr>
        <w:rFonts w:hint="eastAsia"/>
      </w:rPr>
    </w:lvl>
  </w:abstractNum>
  <w:num w:numId="1">
    <w:abstractNumId w:val="3"/>
  </w:num>
  <w:num w:numId="2">
    <w:abstractNumId w:val="9"/>
  </w:num>
  <w:num w:numId="3">
    <w:abstractNumId w:val="8"/>
  </w:num>
  <w:num w:numId="4">
    <w:abstractNumId w:val="1"/>
  </w:num>
  <w:num w:numId="5">
    <w:abstractNumId w:val="5"/>
  </w:num>
  <w:num w:numId="6">
    <w:abstractNumId w:val="4"/>
  </w:num>
  <w:num w:numId="7">
    <w:abstractNumId w:val="6"/>
  </w:num>
  <w:num w:numId="8">
    <w:abstractNumId w:val="0"/>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6E62"/>
    <w:rsid w:val="00016E48"/>
    <w:rsid w:val="00017402"/>
    <w:rsid w:val="0003325F"/>
    <w:rsid w:val="000A0190"/>
    <w:rsid w:val="00250642"/>
    <w:rsid w:val="00260E2A"/>
    <w:rsid w:val="00282F9A"/>
    <w:rsid w:val="003B1793"/>
    <w:rsid w:val="0046498A"/>
    <w:rsid w:val="004B2B0B"/>
    <w:rsid w:val="005D0770"/>
    <w:rsid w:val="00786E62"/>
    <w:rsid w:val="0089248D"/>
    <w:rsid w:val="00961766"/>
    <w:rsid w:val="00A57E81"/>
    <w:rsid w:val="00A82190"/>
    <w:rsid w:val="00AF5701"/>
    <w:rsid w:val="00B83F8D"/>
    <w:rsid w:val="00BE7B8E"/>
    <w:rsid w:val="00DA57BA"/>
    <w:rsid w:val="00DB2E19"/>
    <w:rsid w:val="00E32923"/>
    <w:rsid w:val="00FA0520"/>
    <w:rsid w:val="00FE4F7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7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E81"/>
    <w:pPr>
      <w:tabs>
        <w:tab w:val="center" w:pos="4153"/>
        <w:tab w:val="right" w:pos="8306"/>
      </w:tabs>
      <w:snapToGrid w:val="0"/>
    </w:pPr>
    <w:rPr>
      <w:sz w:val="20"/>
      <w:szCs w:val="20"/>
    </w:rPr>
  </w:style>
  <w:style w:type="character" w:customStyle="1" w:styleId="a4">
    <w:name w:val="頁首 字元"/>
    <w:basedOn w:val="a0"/>
    <w:link w:val="a3"/>
    <w:uiPriority w:val="99"/>
    <w:rsid w:val="00A57E81"/>
    <w:rPr>
      <w:sz w:val="20"/>
      <w:szCs w:val="20"/>
    </w:rPr>
  </w:style>
  <w:style w:type="paragraph" w:styleId="a5">
    <w:name w:val="footer"/>
    <w:basedOn w:val="a"/>
    <w:link w:val="a6"/>
    <w:uiPriority w:val="99"/>
    <w:semiHidden/>
    <w:unhideWhenUsed/>
    <w:rsid w:val="00A57E81"/>
    <w:pPr>
      <w:tabs>
        <w:tab w:val="center" w:pos="4153"/>
        <w:tab w:val="right" w:pos="8306"/>
      </w:tabs>
      <w:snapToGrid w:val="0"/>
    </w:pPr>
    <w:rPr>
      <w:sz w:val="20"/>
      <w:szCs w:val="20"/>
    </w:rPr>
  </w:style>
  <w:style w:type="character" w:customStyle="1" w:styleId="a6">
    <w:name w:val="頁尾 字元"/>
    <w:basedOn w:val="a0"/>
    <w:link w:val="a5"/>
    <w:uiPriority w:val="99"/>
    <w:semiHidden/>
    <w:rsid w:val="00A57E8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EJ16</cp:lastModifiedBy>
  <cp:revision>14</cp:revision>
  <cp:lastPrinted>2017-02-09T08:58:00Z</cp:lastPrinted>
  <dcterms:created xsi:type="dcterms:W3CDTF">2013-12-25T02:32:00Z</dcterms:created>
  <dcterms:modified xsi:type="dcterms:W3CDTF">2017-02-09T08:58:00Z</dcterms:modified>
</cp:coreProperties>
</file>